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89762" w14:textId="242547EF" w:rsidR="0029053A" w:rsidRPr="003302E4" w:rsidRDefault="003302E4" w:rsidP="00CA17F2">
      <w:pPr>
        <w:spacing w:line="480" w:lineRule="auto"/>
        <w:jc w:val="center"/>
        <w:rPr>
          <w:b/>
          <w:sz w:val="20"/>
          <w:u w:val="single"/>
          <w:lang w:val="es-ES_tradnl"/>
        </w:rPr>
      </w:pPr>
      <w:bookmarkStart w:id="0" w:name="_GoBack"/>
      <w:bookmarkEnd w:id="0"/>
      <w:r w:rsidRPr="003302E4">
        <w:rPr>
          <w:b/>
          <w:sz w:val="20"/>
          <w:u w:val="single"/>
          <w:lang w:val="es-ES_tradnl"/>
        </w:rPr>
        <w:t>Anemia hemolítica inmunomediada primaria en un perro</w:t>
      </w:r>
    </w:p>
    <w:p w14:paraId="14E151C4" w14:textId="6E934411" w:rsidR="0029053A" w:rsidRPr="003302E4" w:rsidRDefault="003302E4" w:rsidP="00CA17F2">
      <w:pPr>
        <w:spacing w:line="480" w:lineRule="auto"/>
        <w:jc w:val="both"/>
        <w:rPr>
          <w:b/>
          <w:i/>
          <w:sz w:val="20"/>
          <w:lang w:val="es-ES_tradnl"/>
        </w:rPr>
      </w:pPr>
      <w:r>
        <w:rPr>
          <w:b/>
          <w:i/>
          <w:sz w:val="20"/>
          <w:lang w:val="es-ES_tradnl"/>
        </w:rPr>
        <w:t>Reseña</w:t>
      </w:r>
      <w:r w:rsidR="0029053A" w:rsidRPr="003302E4">
        <w:rPr>
          <w:b/>
          <w:i/>
          <w:sz w:val="20"/>
          <w:lang w:val="es-ES_tradnl"/>
        </w:rPr>
        <w:t>:</w:t>
      </w:r>
    </w:p>
    <w:p w14:paraId="230A9A35" w14:textId="7518C868" w:rsidR="0029053A" w:rsidRPr="003302E4" w:rsidRDefault="003302E4" w:rsidP="00CA17F2">
      <w:pPr>
        <w:spacing w:line="480" w:lineRule="auto"/>
        <w:jc w:val="both"/>
        <w:rPr>
          <w:sz w:val="20"/>
          <w:lang w:val="es-ES_tradnl"/>
        </w:rPr>
      </w:pPr>
      <w:r>
        <w:rPr>
          <w:sz w:val="20"/>
          <w:lang w:val="es-ES_tradnl"/>
        </w:rPr>
        <w:t xml:space="preserve">Schnauzer Gigante, hembra no castrada, 3 años, 32 kg </w:t>
      </w:r>
    </w:p>
    <w:p w14:paraId="68CA9A19" w14:textId="42A71091" w:rsidR="0029053A" w:rsidRPr="003302E4" w:rsidRDefault="003302E4" w:rsidP="00CA17F2">
      <w:pPr>
        <w:spacing w:line="480" w:lineRule="auto"/>
        <w:jc w:val="both"/>
        <w:rPr>
          <w:b/>
          <w:i/>
          <w:sz w:val="20"/>
          <w:lang w:val="es-ES_tradnl"/>
        </w:rPr>
      </w:pPr>
      <w:r>
        <w:rPr>
          <w:b/>
          <w:i/>
          <w:sz w:val="20"/>
          <w:lang w:val="es-ES_tradnl"/>
        </w:rPr>
        <w:t>Historia</w:t>
      </w:r>
      <w:r w:rsidR="0029053A" w:rsidRPr="003302E4">
        <w:rPr>
          <w:b/>
          <w:i/>
          <w:sz w:val="20"/>
          <w:lang w:val="es-ES_tradnl"/>
        </w:rPr>
        <w:t>:</w:t>
      </w:r>
    </w:p>
    <w:p w14:paraId="1F9BC14B" w14:textId="5B76D388" w:rsidR="00661DD5" w:rsidRDefault="00661DD5" w:rsidP="00CA17F2">
      <w:pPr>
        <w:spacing w:line="480" w:lineRule="auto"/>
        <w:jc w:val="both"/>
        <w:rPr>
          <w:sz w:val="20"/>
          <w:lang w:val="es-ES_tradnl"/>
        </w:rPr>
      </w:pPr>
      <w:r>
        <w:rPr>
          <w:sz w:val="20"/>
          <w:lang w:val="es-ES_tradnl"/>
        </w:rPr>
        <w:t>El perro se present</w:t>
      </w:r>
      <w:r w:rsidR="002A3FA2">
        <w:rPr>
          <w:sz w:val="20"/>
          <w:lang w:val="es-ES_tradnl"/>
        </w:rPr>
        <w:t>ó</w:t>
      </w:r>
      <w:r>
        <w:rPr>
          <w:sz w:val="20"/>
          <w:lang w:val="es-ES_tradnl"/>
        </w:rPr>
        <w:t xml:space="preserve"> con una historia de hiporexia y apatía de una semana de evolución. El veterinario</w:t>
      </w:r>
      <w:r w:rsidR="00630E7F">
        <w:rPr>
          <w:sz w:val="20"/>
          <w:lang w:val="es-ES_tradnl"/>
        </w:rPr>
        <w:t xml:space="preserve"> referente había realizado varia</w:t>
      </w:r>
      <w:r>
        <w:rPr>
          <w:sz w:val="20"/>
          <w:lang w:val="es-ES_tradnl"/>
        </w:rPr>
        <w:t xml:space="preserve">s </w:t>
      </w:r>
      <w:r w:rsidR="00630E7F">
        <w:rPr>
          <w:sz w:val="20"/>
          <w:lang w:val="es-ES_tradnl"/>
        </w:rPr>
        <w:t>pruebas</w:t>
      </w:r>
      <w:r>
        <w:rPr>
          <w:sz w:val="20"/>
          <w:lang w:val="es-ES_tradnl"/>
        </w:rPr>
        <w:t xml:space="preserve"> y diagnosticado una presuntiva anemia hemolítica con una anemia regenerativa del 15%. Además, el perro tenía historia de hipotiroidismo congénito diagnosticado a los 5 meses de edad, aunque</w:t>
      </w:r>
      <w:r w:rsidR="002A3FA2">
        <w:rPr>
          <w:sz w:val="20"/>
          <w:lang w:val="es-ES_tradnl"/>
        </w:rPr>
        <w:t xml:space="preserve">, siguiendo las recomendaciones de su veterinario, </w:t>
      </w:r>
      <w:r>
        <w:rPr>
          <w:sz w:val="20"/>
          <w:lang w:val="es-ES_tradnl"/>
        </w:rPr>
        <w:t>nunca</w:t>
      </w:r>
      <w:r w:rsidR="002A3FA2">
        <w:rPr>
          <w:sz w:val="20"/>
          <w:lang w:val="es-ES_tradnl"/>
        </w:rPr>
        <w:t xml:space="preserve"> </w:t>
      </w:r>
      <w:r>
        <w:rPr>
          <w:sz w:val="20"/>
          <w:lang w:val="es-ES_tradnl"/>
        </w:rPr>
        <w:t xml:space="preserve">había recibido tratamiento. El perro estaba correctamente vacunado (la última vacunación 8 meses antes de acudir a la consulta) y desparasitado interna y externamente. </w:t>
      </w:r>
    </w:p>
    <w:p w14:paraId="2D1291C8" w14:textId="59B0521A" w:rsidR="006260EA" w:rsidRPr="003302E4" w:rsidRDefault="00661DD5" w:rsidP="00CA17F2">
      <w:pPr>
        <w:spacing w:line="480" w:lineRule="auto"/>
        <w:jc w:val="both"/>
        <w:rPr>
          <w:b/>
          <w:i/>
          <w:sz w:val="20"/>
          <w:lang w:val="es-ES_tradnl"/>
        </w:rPr>
      </w:pPr>
      <w:r>
        <w:rPr>
          <w:b/>
          <w:i/>
          <w:sz w:val="20"/>
          <w:lang w:val="es-ES_tradnl"/>
        </w:rPr>
        <w:t>Examen físico</w:t>
      </w:r>
      <w:r w:rsidR="006260EA" w:rsidRPr="003302E4">
        <w:rPr>
          <w:b/>
          <w:i/>
          <w:sz w:val="20"/>
          <w:lang w:val="es-ES_tradnl"/>
        </w:rPr>
        <w:t>:</w:t>
      </w:r>
    </w:p>
    <w:p w14:paraId="5C4AA382" w14:textId="789DF9C5" w:rsidR="00661DD5" w:rsidRDefault="00661DD5" w:rsidP="00CA17F2">
      <w:pPr>
        <w:spacing w:line="480" w:lineRule="auto"/>
        <w:jc w:val="both"/>
        <w:rPr>
          <w:sz w:val="20"/>
          <w:lang w:val="es-ES_tradnl"/>
        </w:rPr>
      </w:pPr>
      <w:r>
        <w:rPr>
          <w:sz w:val="20"/>
          <w:lang w:val="es-ES_tradnl"/>
        </w:rPr>
        <w:t>El perro estaba apático en la consulta. Las membranas mucosas estaban pálidas y la temperatura era de 39.3ºC. La frecuencia cardíaca era 140 lpm y la frecuencia respiratoria de 24 rpm. No se palpaba bocio</w:t>
      </w:r>
      <w:r w:rsidR="002A3FA2">
        <w:rPr>
          <w:sz w:val="20"/>
          <w:lang w:val="es-ES_tradnl"/>
        </w:rPr>
        <w:t xml:space="preserve"> </w:t>
      </w:r>
      <w:r>
        <w:rPr>
          <w:sz w:val="20"/>
          <w:lang w:val="es-ES_tradnl"/>
        </w:rPr>
        <w:t xml:space="preserve">y no había otras alteraciones en el examen físico. </w:t>
      </w:r>
    </w:p>
    <w:p w14:paraId="178475F9" w14:textId="6530C7C2" w:rsidR="00721110" w:rsidRPr="003302E4" w:rsidRDefault="00661DD5" w:rsidP="00CA17F2">
      <w:pPr>
        <w:spacing w:line="480" w:lineRule="auto"/>
        <w:jc w:val="both"/>
        <w:rPr>
          <w:b/>
          <w:i/>
          <w:sz w:val="20"/>
          <w:lang w:val="es-ES_tradnl"/>
        </w:rPr>
      </w:pPr>
      <w:r>
        <w:rPr>
          <w:b/>
          <w:i/>
          <w:sz w:val="20"/>
          <w:lang w:val="es-ES_tradnl"/>
        </w:rPr>
        <w:t>Valoración del caso</w:t>
      </w:r>
      <w:r w:rsidR="00721110" w:rsidRPr="003302E4">
        <w:rPr>
          <w:b/>
          <w:i/>
          <w:sz w:val="20"/>
          <w:lang w:val="es-ES_tradnl"/>
        </w:rPr>
        <w:t>:</w:t>
      </w:r>
    </w:p>
    <w:p w14:paraId="1B6C566A" w14:textId="5F83F3F3" w:rsidR="00661DD5" w:rsidRDefault="00661DD5" w:rsidP="00C21130">
      <w:pPr>
        <w:spacing w:line="480" w:lineRule="auto"/>
        <w:jc w:val="both"/>
        <w:rPr>
          <w:sz w:val="20"/>
          <w:lang w:val="es-ES_tradnl"/>
        </w:rPr>
      </w:pPr>
      <w:r>
        <w:rPr>
          <w:sz w:val="20"/>
          <w:lang w:val="es-ES_tradnl"/>
        </w:rPr>
        <w:t xml:space="preserve">La lista de problemas </w:t>
      </w:r>
      <w:r w:rsidR="002A3FA2">
        <w:rPr>
          <w:sz w:val="20"/>
          <w:lang w:val="es-ES_tradnl"/>
        </w:rPr>
        <w:t xml:space="preserve">detectados fueron </w:t>
      </w:r>
      <w:r>
        <w:rPr>
          <w:sz w:val="20"/>
          <w:lang w:val="es-ES_tradnl"/>
        </w:rPr>
        <w:t>apatía, hiporexia, mucosas pálidas, temperatura levemente aumentada y</w:t>
      </w:r>
      <w:r w:rsidR="000E4ECE">
        <w:rPr>
          <w:sz w:val="20"/>
          <w:lang w:val="es-ES_tradnl"/>
        </w:rPr>
        <w:t xml:space="preserve"> anemia regenerativa grave. </w:t>
      </w:r>
    </w:p>
    <w:p w14:paraId="5DA538B9" w14:textId="11C16A0B" w:rsidR="000E4ECE" w:rsidRDefault="000E4ECE" w:rsidP="00C21130">
      <w:pPr>
        <w:spacing w:line="480" w:lineRule="auto"/>
        <w:jc w:val="both"/>
        <w:rPr>
          <w:sz w:val="20"/>
          <w:lang w:val="es-ES_tradnl"/>
        </w:rPr>
      </w:pPr>
      <w:r>
        <w:rPr>
          <w:sz w:val="20"/>
          <w:lang w:val="es-ES_tradnl"/>
        </w:rPr>
        <w:t>La apatía, hiporexia y mucosas pálidas estaban probablemente relacionadas con la anemia.</w:t>
      </w:r>
    </w:p>
    <w:p w14:paraId="7FC09C21" w14:textId="64329501" w:rsidR="00CD0110" w:rsidRDefault="000E4ECE" w:rsidP="00C21130">
      <w:pPr>
        <w:spacing w:line="480" w:lineRule="auto"/>
        <w:jc w:val="both"/>
        <w:rPr>
          <w:sz w:val="20"/>
          <w:lang w:val="es-ES_tradnl"/>
        </w:rPr>
      </w:pPr>
      <w:r>
        <w:rPr>
          <w:sz w:val="20"/>
          <w:lang w:val="es-ES_tradnl"/>
        </w:rPr>
        <w:t>La anemia regenerativa puede estar causada por pérdida de sangre (hemorragia externa o cavitaria, sangrado intestinal y ectoparasitismo grave entre otros) o por hemólisis.</w:t>
      </w:r>
      <w:r w:rsidR="002A3FA2">
        <w:rPr>
          <w:sz w:val="20"/>
          <w:lang w:val="es-ES_tradnl"/>
        </w:rPr>
        <w:t xml:space="preserve"> </w:t>
      </w:r>
      <w:r>
        <w:rPr>
          <w:sz w:val="20"/>
          <w:lang w:val="es-ES_tradnl"/>
        </w:rPr>
        <w:t xml:space="preserve">La hemólisis puede ser causada por enfermedades infecciosas (las más importantes en nuestra región geográfica son </w:t>
      </w:r>
      <w:r w:rsidRPr="003302E4">
        <w:rPr>
          <w:i/>
          <w:sz w:val="20"/>
          <w:lang w:val="es-ES_tradnl"/>
        </w:rPr>
        <w:t xml:space="preserve">Ehrlichia </w:t>
      </w:r>
      <w:r w:rsidRPr="00897476">
        <w:rPr>
          <w:sz w:val="20"/>
          <w:lang w:val="es-ES_tradnl"/>
        </w:rPr>
        <w:t>spp.</w:t>
      </w:r>
      <w:r w:rsidRPr="003302E4">
        <w:rPr>
          <w:i/>
          <w:sz w:val="20"/>
          <w:lang w:val="es-ES_tradnl"/>
        </w:rPr>
        <w:t xml:space="preserve">, Leishmania </w:t>
      </w:r>
      <w:r w:rsidRPr="00897476">
        <w:rPr>
          <w:sz w:val="20"/>
          <w:lang w:val="es-ES_tradnl"/>
        </w:rPr>
        <w:t>spp.</w:t>
      </w:r>
      <w:r w:rsidRPr="003302E4">
        <w:rPr>
          <w:i/>
          <w:sz w:val="20"/>
          <w:lang w:val="es-ES_tradnl"/>
        </w:rPr>
        <w:t xml:space="preserve">, Babesia </w:t>
      </w:r>
      <w:r w:rsidRPr="00897476">
        <w:rPr>
          <w:sz w:val="20"/>
          <w:lang w:val="es-ES_tradnl"/>
        </w:rPr>
        <w:t>spp.</w:t>
      </w:r>
      <w:r w:rsidRPr="003302E4">
        <w:rPr>
          <w:i/>
          <w:sz w:val="20"/>
          <w:lang w:val="es-ES_tradnl"/>
        </w:rPr>
        <w:t xml:space="preserve">, Leptospira </w:t>
      </w:r>
      <w:r w:rsidRPr="00897476">
        <w:rPr>
          <w:sz w:val="20"/>
          <w:lang w:val="es-ES_tradnl"/>
        </w:rPr>
        <w:t>spp</w:t>
      </w:r>
      <w:r w:rsidRPr="003302E4">
        <w:rPr>
          <w:i/>
          <w:sz w:val="20"/>
          <w:lang w:val="es-ES_tradnl"/>
        </w:rPr>
        <w:t>.</w:t>
      </w:r>
      <w:r w:rsidRPr="003302E4">
        <w:rPr>
          <w:sz w:val="20"/>
          <w:lang w:val="es-ES_tradnl"/>
        </w:rPr>
        <w:t>),</w:t>
      </w:r>
      <w:r>
        <w:rPr>
          <w:sz w:val="20"/>
          <w:lang w:val="es-ES_tradnl"/>
        </w:rPr>
        <w:t xml:space="preserve"> daño mecánico también conocido como anemia microangiopática (por ejemplo en dirofilariasis o hemangiosarcoma), defectos genéticos de los glóbulos rojos (deficiencia de piruvato quinasa o fosfofructoquinasa), toxinas (como la cebolla, zinc o picadura de animales), hipofosfatemia, y la más importante, por un proceso inmunomediado. </w:t>
      </w:r>
      <w:r w:rsidR="00CD0110">
        <w:rPr>
          <w:sz w:val="20"/>
          <w:lang w:val="es-ES_tradnl"/>
        </w:rPr>
        <w:t>Los procesos inmunomediados pueden ser primario</w:t>
      </w:r>
      <w:r w:rsidR="002A3FA2">
        <w:rPr>
          <w:sz w:val="20"/>
          <w:lang w:val="es-ES_tradnl"/>
        </w:rPr>
        <w:t>s</w:t>
      </w:r>
      <w:r w:rsidR="00CD0110">
        <w:rPr>
          <w:sz w:val="20"/>
          <w:lang w:val="es-ES_tradnl"/>
        </w:rPr>
        <w:t xml:space="preserve"> o secundarios a </w:t>
      </w:r>
      <w:r w:rsidR="00CD0110">
        <w:rPr>
          <w:sz w:val="20"/>
          <w:lang w:val="es-ES_tradnl"/>
        </w:rPr>
        <w:lastRenderedPageBreak/>
        <w:t>transfusiones sanguíneas, vacunaciones, enfermedades infecciosas, neoplasias u otras patologías inflamato</w:t>
      </w:r>
      <w:r w:rsidR="001F1F2F">
        <w:rPr>
          <w:sz w:val="20"/>
          <w:lang w:val="es-ES_tradnl"/>
        </w:rPr>
        <w:t>rias, como el lupus eritematoso</w:t>
      </w:r>
      <w:r w:rsidR="00CD0110">
        <w:rPr>
          <w:sz w:val="20"/>
          <w:lang w:val="es-ES_tradnl"/>
        </w:rPr>
        <w:t xml:space="preserve"> sistémico. </w:t>
      </w:r>
    </w:p>
    <w:p w14:paraId="44AB74FA" w14:textId="3F6F476E" w:rsidR="00CD0110" w:rsidRPr="00CD0110" w:rsidRDefault="00CD0110" w:rsidP="00C21130">
      <w:pPr>
        <w:spacing w:line="480" w:lineRule="auto"/>
        <w:jc w:val="both"/>
        <w:rPr>
          <w:sz w:val="20"/>
          <w:lang w:val="es-ES_tradnl"/>
        </w:rPr>
      </w:pPr>
      <w:r>
        <w:rPr>
          <w:sz w:val="20"/>
          <w:lang w:val="es-ES_tradnl"/>
        </w:rPr>
        <w:t xml:space="preserve">En este caso, </w:t>
      </w:r>
      <w:r w:rsidR="003C7F04">
        <w:rPr>
          <w:sz w:val="20"/>
          <w:lang w:val="es-ES_tradnl"/>
        </w:rPr>
        <w:t xml:space="preserve">la pérdida de sangre </w:t>
      </w:r>
      <w:r>
        <w:rPr>
          <w:sz w:val="20"/>
          <w:lang w:val="es-ES_tradnl"/>
        </w:rPr>
        <w:t xml:space="preserve">se consideró poco probable debido a la falta de una hemorragia obvia con una anemia tan grave. Sería esperable </w:t>
      </w:r>
      <w:r w:rsidR="003C7F04">
        <w:rPr>
          <w:sz w:val="20"/>
          <w:lang w:val="es-ES_tradnl"/>
        </w:rPr>
        <w:t xml:space="preserve">en caso de hemoabdomen </w:t>
      </w:r>
      <w:r>
        <w:rPr>
          <w:sz w:val="20"/>
          <w:lang w:val="es-ES_tradnl"/>
        </w:rPr>
        <w:t xml:space="preserve">encontrar signos de </w:t>
      </w:r>
      <w:r>
        <w:rPr>
          <w:i/>
          <w:sz w:val="20"/>
          <w:lang w:val="es-ES_tradnl"/>
        </w:rPr>
        <w:t>shock</w:t>
      </w:r>
      <w:r>
        <w:rPr>
          <w:sz w:val="20"/>
          <w:lang w:val="es-ES_tradnl"/>
        </w:rPr>
        <w:t xml:space="preserve"> y ola ascítica</w:t>
      </w:r>
      <w:r w:rsidR="000B4C54">
        <w:rPr>
          <w:sz w:val="20"/>
          <w:lang w:val="es-ES_tradnl"/>
        </w:rPr>
        <w:t>, o ver melena y/o hematoquec</w:t>
      </w:r>
      <w:r>
        <w:rPr>
          <w:sz w:val="20"/>
          <w:lang w:val="es-ES_tradnl"/>
        </w:rPr>
        <w:t xml:space="preserve">ia si hubiera hemorragia intestinal, y el examen físico no era compatible con ninguno de estos escenarios. Por lo tanto, la hemólisis fue </w:t>
      </w:r>
      <w:r w:rsidR="003C7F04">
        <w:rPr>
          <w:sz w:val="20"/>
          <w:lang w:val="es-ES_tradnl"/>
        </w:rPr>
        <w:t xml:space="preserve">considerada </w:t>
      </w:r>
      <w:r>
        <w:rPr>
          <w:sz w:val="20"/>
          <w:lang w:val="es-ES_tradnl"/>
        </w:rPr>
        <w:t>el proceso más probable. La historia y la reseña no eran compatible</w:t>
      </w:r>
      <w:r w:rsidR="002A3FA2">
        <w:rPr>
          <w:sz w:val="20"/>
          <w:lang w:val="es-ES_tradnl"/>
        </w:rPr>
        <w:t>s</w:t>
      </w:r>
      <w:r>
        <w:rPr>
          <w:sz w:val="20"/>
          <w:lang w:val="es-ES_tradnl"/>
        </w:rPr>
        <w:t xml:space="preserve"> con defectos genéticos, toxinas, vacunaciones o reacciones transfusionales. Por lo tanto, se consideraron como causas más probables una anemia hemolítica inmunomediada</w:t>
      </w:r>
      <w:r w:rsidR="00211A29">
        <w:rPr>
          <w:sz w:val="20"/>
          <w:lang w:val="es-ES_tradnl"/>
        </w:rPr>
        <w:t xml:space="preserve"> (AHIM)</w:t>
      </w:r>
      <w:r>
        <w:rPr>
          <w:sz w:val="20"/>
          <w:lang w:val="es-ES_tradnl"/>
        </w:rPr>
        <w:t xml:space="preserve"> primaria, </w:t>
      </w:r>
      <w:r w:rsidR="004471D2">
        <w:rPr>
          <w:sz w:val="20"/>
          <w:lang w:val="es-ES_tradnl"/>
        </w:rPr>
        <w:t xml:space="preserve">o procesos inmunomediados secundarios a enfermedad inflamatoria, infecciosa o neoplásica. Los procesos neoplásicos se consideraron menos probables debido a la edad de la paciente, pero no se descartó. </w:t>
      </w:r>
    </w:p>
    <w:p w14:paraId="18F8BD02" w14:textId="1114A350" w:rsidR="00721110" w:rsidRPr="003302E4" w:rsidRDefault="004471D2" w:rsidP="00C21130">
      <w:pPr>
        <w:spacing w:line="480" w:lineRule="auto"/>
        <w:jc w:val="both"/>
        <w:rPr>
          <w:sz w:val="20"/>
          <w:lang w:val="es-ES_tradnl"/>
        </w:rPr>
      </w:pPr>
      <w:r>
        <w:rPr>
          <w:b/>
          <w:i/>
          <w:sz w:val="20"/>
          <w:lang w:val="es-ES_tradnl"/>
        </w:rPr>
        <w:t>Manejo</w:t>
      </w:r>
      <w:r w:rsidR="00721110" w:rsidRPr="003302E4">
        <w:rPr>
          <w:b/>
          <w:i/>
          <w:sz w:val="20"/>
          <w:lang w:val="es-ES_tradnl"/>
        </w:rPr>
        <w:t>:</w:t>
      </w:r>
    </w:p>
    <w:p w14:paraId="7C3DAC3E" w14:textId="3C1EC275" w:rsidR="00A460EF" w:rsidRPr="00A460EF" w:rsidRDefault="00A460EF" w:rsidP="00CA17F2">
      <w:pPr>
        <w:spacing w:line="480" w:lineRule="auto"/>
        <w:jc w:val="both"/>
        <w:rPr>
          <w:sz w:val="20"/>
          <w:lang w:val="es-ES_tradnl"/>
        </w:rPr>
      </w:pPr>
      <w:r>
        <w:rPr>
          <w:sz w:val="20"/>
          <w:lang w:val="es-ES_tradnl"/>
        </w:rPr>
        <w:t>Se realizaron un hemograma, bioquímica (incluyendo proteinograma) y test de aglutinación en porta. Una vez obtenido</w:t>
      </w:r>
      <w:r w:rsidR="003C7F04">
        <w:rPr>
          <w:sz w:val="20"/>
          <w:lang w:val="es-ES_tradnl"/>
        </w:rPr>
        <w:t>s</w:t>
      </w:r>
      <w:r>
        <w:rPr>
          <w:sz w:val="20"/>
          <w:lang w:val="es-ES_tradnl"/>
        </w:rPr>
        <w:t xml:space="preserve"> los resultados, el protocolo diagnóstico se continuó con la realización de serologías para </w:t>
      </w:r>
      <w:r>
        <w:rPr>
          <w:i/>
          <w:sz w:val="20"/>
          <w:lang w:val="es-ES_tradnl"/>
        </w:rPr>
        <w:t xml:space="preserve">Leishmania </w:t>
      </w:r>
      <w:r>
        <w:rPr>
          <w:sz w:val="20"/>
          <w:lang w:val="es-ES_tradnl"/>
        </w:rPr>
        <w:t xml:space="preserve">spp. y </w:t>
      </w:r>
      <w:r>
        <w:rPr>
          <w:i/>
          <w:sz w:val="20"/>
          <w:lang w:val="es-ES_tradnl"/>
        </w:rPr>
        <w:t xml:space="preserve">Ehrlichia canis, </w:t>
      </w:r>
      <w:r>
        <w:rPr>
          <w:sz w:val="20"/>
          <w:lang w:val="es-ES_tradnl"/>
        </w:rPr>
        <w:t xml:space="preserve">PCR para </w:t>
      </w:r>
      <w:r>
        <w:rPr>
          <w:i/>
          <w:sz w:val="20"/>
          <w:lang w:val="es-ES_tradnl"/>
        </w:rPr>
        <w:t xml:space="preserve">Babesia </w:t>
      </w:r>
      <w:r>
        <w:rPr>
          <w:sz w:val="20"/>
          <w:lang w:val="es-ES_tradnl"/>
        </w:rPr>
        <w:t>spp., radiografías torácicas</w:t>
      </w:r>
      <w:r w:rsidR="006C0A1B">
        <w:rPr>
          <w:sz w:val="20"/>
          <w:lang w:val="es-ES_tradnl"/>
        </w:rPr>
        <w:t xml:space="preserve"> y </w:t>
      </w:r>
      <w:r w:rsidR="00EF2410">
        <w:rPr>
          <w:sz w:val="20"/>
          <w:lang w:val="es-ES_tradnl"/>
        </w:rPr>
        <w:t>óseas</w:t>
      </w:r>
      <w:r>
        <w:rPr>
          <w:sz w:val="20"/>
          <w:lang w:val="es-ES_tradnl"/>
        </w:rPr>
        <w:t>, ecografía abdominal y cervical, y citología de bazo.</w:t>
      </w:r>
      <w:r w:rsidR="002A3FA2">
        <w:rPr>
          <w:sz w:val="20"/>
          <w:lang w:val="es-ES_tradnl"/>
        </w:rPr>
        <w:t xml:space="preserve"> </w:t>
      </w:r>
      <w:r>
        <w:rPr>
          <w:sz w:val="20"/>
          <w:lang w:val="es-ES_tradnl"/>
        </w:rPr>
        <w:t xml:space="preserve">Los resultados se presentan en las tablas 1-4 </w:t>
      </w:r>
      <w:r w:rsidR="002A3FA2">
        <w:rPr>
          <w:sz w:val="20"/>
          <w:lang w:val="es-ES_tradnl"/>
        </w:rPr>
        <w:t xml:space="preserve">e </w:t>
      </w:r>
      <w:r>
        <w:rPr>
          <w:sz w:val="20"/>
          <w:lang w:val="es-ES_tradnl"/>
        </w:rPr>
        <w:t xml:space="preserve">informes 1-3. </w:t>
      </w:r>
    </w:p>
    <w:p w14:paraId="23268D93" w14:textId="2CA56580" w:rsidR="00B132D1" w:rsidRPr="003302E4" w:rsidRDefault="009E7AA8" w:rsidP="00CA17F2">
      <w:pPr>
        <w:spacing w:line="480" w:lineRule="auto"/>
        <w:jc w:val="both"/>
        <w:rPr>
          <w:sz w:val="20"/>
          <w:lang w:val="es-ES_tradnl"/>
        </w:rPr>
      </w:pPr>
      <w:r>
        <w:rPr>
          <w:b/>
          <w:i/>
          <w:sz w:val="20"/>
          <w:lang w:val="es-ES_tradnl"/>
        </w:rPr>
        <w:t>Valoración del caso</w:t>
      </w:r>
      <w:r w:rsidR="00B132D1" w:rsidRPr="003302E4">
        <w:rPr>
          <w:b/>
          <w:i/>
          <w:sz w:val="20"/>
          <w:lang w:val="es-ES_tradnl"/>
        </w:rPr>
        <w:t>:</w:t>
      </w:r>
    </w:p>
    <w:p w14:paraId="1DA0E788" w14:textId="45E0C928" w:rsidR="001D0EBD" w:rsidRDefault="00EF7F16" w:rsidP="00CA17F2">
      <w:pPr>
        <w:spacing w:line="480" w:lineRule="auto"/>
        <w:jc w:val="both"/>
        <w:rPr>
          <w:sz w:val="20"/>
          <w:lang w:val="es-ES_tradnl"/>
        </w:rPr>
      </w:pPr>
      <w:r>
        <w:rPr>
          <w:sz w:val="20"/>
          <w:lang w:val="es-ES_tradnl"/>
        </w:rPr>
        <w:t xml:space="preserve">El hemograma mostró una anemia macrocítica hipocrómica grave muy regenerativa. Se observaron esferocitos en el frotis </w:t>
      </w:r>
      <w:r w:rsidR="00DB6B81">
        <w:rPr>
          <w:sz w:val="20"/>
          <w:lang w:val="es-ES_tradnl"/>
        </w:rPr>
        <w:t>sanguíneo</w:t>
      </w:r>
      <w:r>
        <w:rPr>
          <w:sz w:val="20"/>
          <w:lang w:val="es-ES_tradnl"/>
        </w:rPr>
        <w:t xml:space="preserve">, lo que es muy sugerente (aunque no patognomónico) de </w:t>
      </w:r>
      <w:r w:rsidR="00211A29">
        <w:rPr>
          <w:sz w:val="20"/>
          <w:lang w:val="es-ES_tradnl"/>
        </w:rPr>
        <w:t>AHIM. También se observó una leucocitosis moderada con neutrofilia y desviación a la izquierda, lo que también se observa comúnmente en AHIM. La linfopen</w:t>
      </w:r>
      <w:r w:rsidR="00DB6B81">
        <w:rPr>
          <w:sz w:val="20"/>
          <w:lang w:val="es-ES_tradnl"/>
        </w:rPr>
        <w:t>i</w:t>
      </w:r>
      <w:r w:rsidR="00211A29">
        <w:rPr>
          <w:sz w:val="20"/>
          <w:lang w:val="es-ES_tradnl"/>
        </w:rPr>
        <w:t xml:space="preserve">a leve se consideró parte de un leucograma de estrés. No se observaron parásitos hemáticos ni cuerpos de Heinz en el frotis sanguíneo. El test de aglutinación en porta confirmó enfermedad inmunomediada. </w:t>
      </w:r>
    </w:p>
    <w:p w14:paraId="3476FEAC" w14:textId="3EF767B1" w:rsidR="00211A29" w:rsidRDefault="00E412C6" w:rsidP="00CA17F2">
      <w:pPr>
        <w:spacing w:line="480" w:lineRule="auto"/>
        <w:jc w:val="both"/>
        <w:rPr>
          <w:sz w:val="20"/>
          <w:lang w:val="es-ES_tradnl"/>
        </w:rPr>
      </w:pPr>
      <w:r>
        <w:rPr>
          <w:sz w:val="20"/>
          <w:lang w:val="es-ES_tradnl"/>
        </w:rPr>
        <w:t>La bioquímica sérica descartó hipofosfatemia y no reveló ninguna otra alteración que pudiera indicar la presencia de lupus eritematosos si</w:t>
      </w:r>
      <w:r w:rsidR="00DC59C1">
        <w:rPr>
          <w:sz w:val="20"/>
          <w:lang w:val="es-ES_tradnl"/>
        </w:rPr>
        <w:t>s</w:t>
      </w:r>
      <w:r>
        <w:rPr>
          <w:sz w:val="20"/>
          <w:lang w:val="es-ES_tradnl"/>
        </w:rPr>
        <w:t xml:space="preserve">témico. </w:t>
      </w:r>
      <w:r w:rsidR="00DC59C1">
        <w:rPr>
          <w:sz w:val="20"/>
          <w:lang w:val="es-ES_tradnl"/>
        </w:rPr>
        <w:t>El colesterol estaba levemente aumentado, lo que podría ser consecuencia d</w:t>
      </w:r>
      <w:r w:rsidR="00DB6B81">
        <w:rPr>
          <w:sz w:val="20"/>
          <w:lang w:val="es-ES_tradnl"/>
        </w:rPr>
        <w:t>el hipotiroidismo, muestra post</w:t>
      </w:r>
      <w:r w:rsidR="00DC59C1">
        <w:rPr>
          <w:sz w:val="20"/>
          <w:lang w:val="es-ES_tradnl"/>
        </w:rPr>
        <w:t>p</w:t>
      </w:r>
      <w:r w:rsidR="00DB6B81">
        <w:rPr>
          <w:sz w:val="20"/>
          <w:lang w:val="es-ES_tradnl"/>
        </w:rPr>
        <w:t>rand</w:t>
      </w:r>
      <w:r w:rsidR="00DC59C1">
        <w:rPr>
          <w:sz w:val="20"/>
          <w:lang w:val="es-ES_tradnl"/>
        </w:rPr>
        <w:t xml:space="preserve">ial o menos probable otras causas. La bilirrubina total estaba aumentada, lo que puede ser de origen pre-hepático, hepático o post-hepático. </w:t>
      </w:r>
      <w:r w:rsidR="002A3FA2">
        <w:rPr>
          <w:sz w:val="20"/>
          <w:lang w:val="es-ES_tradnl"/>
        </w:rPr>
        <w:t>Las e</w:t>
      </w:r>
      <w:r w:rsidR="00DC59C1">
        <w:rPr>
          <w:sz w:val="20"/>
          <w:lang w:val="es-ES_tradnl"/>
        </w:rPr>
        <w:t xml:space="preserve">nfermedades hepáticas se consideraron </w:t>
      </w:r>
      <w:r w:rsidR="003C7F04">
        <w:rPr>
          <w:sz w:val="20"/>
          <w:lang w:val="es-ES_tradnl"/>
        </w:rPr>
        <w:t>poco probables</w:t>
      </w:r>
      <w:r w:rsidR="00DC59C1">
        <w:rPr>
          <w:sz w:val="20"/>
          <w:lang w:val="es-ES_tradnl"/>
        </w:rPr>
        <w:t xml:space="preserve"> dado los resultados normales de ALT, FA y GGT. No se podían descartar causas post-hepáticas, pero dada la historia de anemia grave, la hemólisis se consideró la explicación lógica más probable. </w:t>
      </w:r>
    </w:p>
    <w:p w14:paraId="679DF3EE" w14:textId="2C9A7083" w:rsidR="00B5740B" w:rsidRDefault="001201D2" w:rsidP="00CA17F2">
      <w:pPr>
        <w:spacing w:line="480" w:lineRule="auto"/>
        <w:jc w:val="both"/>
        <w:rPr>
          <w:sz w:val="20"/>
          <w:lang w:val="es-ES_tradnl"/>
        </w:rPr>
      </w:pPr>
      <w:r>
        <w:rPr>
          <w:sz w:val="20"/>
          <w:lang w:val="es-ES_tradnl"/>
        </w:rPr>
        <w:t>El proteinograma mostró leve hipoalbuminemia y globulinas normales, aunque las globulinas estaban cerca del límite alto de normalidad. El proteinograma se interpretó como i</w:t>
      </w:r>
      <w:r w:rsidR="00663E8C">
        <w:rPr>
          <w:sz w:val="20"/>
          <w:lang w:val="es-ES_tradnl"/>
        </w:rPr>
        <w:t>nflamatorio, pero no sospechoso</w:t>
      </w:r>
      <w:r>
        <w:rPr>
          <w:sz w:val="20"/>
          <w:lang w:val="es-ES_tradnl"/>
        </w:rPr>
        <w:t xml:space="preserve"> de enfermedad infecciosa que produjera gammapatía. </w:t>
      </w:r>
    </w:p>
    <w:p w14:paraId="44BEFAE6" w14:textId="7324201C" w:rsidR="001201D2" w:rsidRDefault="00663E8C" w:rsidP="00CA17F2">
      <w:pPr>
        <w:spacing w:line="480" w:lineRule="auto"/>
        <w:jc w:val="both"/>
        <w:rPr>
          <w:sz w:val="20"/>
          <w:lang w:val="es-ES_tradnl"/>
        </w:rPr>
      </w:pPr>
      <w:r>
        <w:rPr>
          <w:sz w:val="20"/>
          <w:lang w:val="es-ES_tradnl"/>
        </w:rPr>
        <w:t xml:space="preserve">Las pruebas para enfermedades infecciosas </w:t>
      </w:r>
      <w:r w:rsidR="003C7F04">
        <w:rPr>
          <w:sz w:val="20"/>
          <w:lang w:val="es-ES_tradnl"/>
        </w:rPr>
        <w:t>fueron negativas</w:t>
      </w:r>
      <w:r>
        <w:rPr>
          <w:sz w:val="20"/>
          <w:lang w:val="es-ES_tradnl"/>
        </w:rPr>
        <w:t xml:space="preserve">. Sin embargo, no se pudo descartar una ehrliquiosis o leishmaniosis aguda que no hubiera seroconvertido. Las pruebas de imagen no encontraron ninguna patología inflamatoria o infecciosa subyacente. La esplenomegalia se consideró como resultado de </w:t>
      </w:r>
      <w:r w:rsidR="00597C67">
        <w:rPr>
          <w:sz w:val="20"/>
          <w:lang w:val="es-ES_tradnl"/>
        </w:rPr>
        <w:t>hematopoyesis</w:t>
      </w:r>
      <w:r>
        <w:rPr>
          <w:sz w:val="20"/>
          <w:lang w:val="es-ES_tradnl"/>
        </w:rPr>
        <w:t xml:space="preserve"> extramedular, secundaria a la </w:t>
      </w:r>
      <w:r w:rsidR="003C7F04">
        <w:rPr>
          <w:sz w:val="20"/>
          <w:lang w:val="es-ES_tradnl"/>
        </w:rPr>
        <w:t xml:space="preserve">anemia </w:t>
      </w:r>
      <w:r>
        <w:rPr>
          <w:sz w:val="20"/>
          <w:lang w:val="es-ES_tradnl"/>
        </w:rPr>
        <w:t>grave.</w:t>
      </w:r>
    </w:p>
    <w:p w14:paraId="6DAC215E" w14:textId="4BF0C99B" w:rsidR="001201D2" w:rsidRDefault="00663E8C" w:rsidP="00CA17F2">
      <w:pPr>
        <w:spacing w:line="480" w:lineRule="auto"/>
        <w:jc w:val="both"/>
        <w:rPr>
          <w:sz w:val="20"/>
          <w:lang w:val="es-ES_tradnl"/>
        </w:rPr>
      </w:pPr>
      <w:r>
        <w:rPr>
          <w:sz w:val="20"/>
          <w:lang w:val="es-ES_tradnl"/>
        </w:rPr>
        <w:t>Considerando todos estos resultados en conjunto, se estableció un diagnóstico presuntivo de AHIM primaria. Sin embargo, no se pu</w:t>
      </w:r>
      <w:r w:rsidR="008073DF">
        <w:rPr>
          <w:sz w:val="20"/>
          <w:lang w:val="es-ES_tradnl"/>
        </w:rPr>
        <w:t>e</w:t>
      </w:r>
      <w:r>
        <w:rPr>
          <w:sz w:val="20"/>
          <w:lang w:val="es-ES_tradnl"/>
        </w:rPr>
        <w:t>de descartar completamente en ese momento una neop</w:t>
      </w:r>
      <w:r w:rsidR="00F4229F">
        <w:rPr>
          <w:sz w:val="20"/>
          <w:lang w:val="es-ES_tradnl"/>
        </w:rPr>
        <w:t>lasia oculta, lupus eritematoso</w:t>
      </w:r>
      <w:r>
        <w:rPr>
          <w:sz w:val="20"/>
          <w:lang w:val="es-ES_tradnl"/>
        </w:rPr>
        <w:t xml:space="preserve"> sistémico o una ehrliquiosis o leishmaniosis aguda que no hubieran seroconvertido.</w:t>
      </w:r>
    </w:p>
    <w:p w14:paraId="2BDFFBA9" w14:textId="30B1F4C9" w:rsidR="00EF2410" w:rsidRDefault="00EF2410" w:rsidP="00CA17F2">
      <w:pPr>
        <w:spacing w:line="480" w:lineRule="auto"/>
        <w:jc w:val="both"/>
        <w:rPr>
          <w:sz w:val="20"/>
          <w:lang w:val="es-ES_tradnl"/>
        </w:rPr>
      </w:pPr>
      <w:r>
        <w:rPr>
          <w:sz w:val="20"/>
          <w:lang w:val="es-ES_tradnl"/>
        </w:rPr>
        <w:t xml:space="preserve">Las radiografías óseas y ecografía cervical eran compatibles con hipotiroidismo congénito. </w:t>
      </w:r>
      <w:r w:rsidR="004D62D9">
        <w:rPr>
          <w:sz w:val="20"/>
          <w:lang w:val="es-ES_tradnl"/>
        </w:rPr>
        <w:t>Además, tanto en las radiografía como en la ecografía se evidenció u</w:t>
      </w:r>
      <w:r>
        <w:rPr>
          <w:sz w:val="20"/>
          <w:lang w:val="es-ES_tradnl"/>
        </w:rPr>
        <w:t xml:space="preserve">n cuerpo extraño </w:t>
      </w:r>
      <w:r w:rsidR="004D62D9">
        <w:rPr>
          <w:sz w:val="20"/>
          <w:lang w:val="es-ES_tradnl"/>
        </w:rPr>
        <w:t>gástrico</w:t>
      </w:r>
      <w:r w:rsidR="002A3FA2">
        <w:rPr>
          <w:sz w:val="20"/>
          <w:lang w:val="es-ES_tradnl"/>
        </w:rPr>
        <w:t>, que t</w:t>
      </w:r>
      <w:r w:rsidR="004D62D9">
        <w:rPr>
          <w:sz w:val="20"/>
          <w:lang w:val="es-ES_tradnl"/>
        </w:rPr>
        <w:t xml:space="preserve">eniendo en cuenta la falta de signos clínicos asociados, se consideró como un hallazgo incidental. </w:t>
      </w:r>
    </w:p>
    <w:p w14:paraId="2A95A5C3" w14:textId="7D5BFD82" w:rsidR="00DC3EC4" w:rsidRPr="003302E4" w:rsidRDefault="00DC3EC4" w:rsidP="00CA17F2">
      <w:pPr>
        <w:spacing w:line="480" w:lineRule="auto"/>
        <w:jc w:val="both"/>
        <w:rPr>
          <w:b/>
          <w:i/>
          <w:sz w:val="20"/>
          <w:lang w:val="es-ES_tradnl"/>
        </w:rPr>
      </w:pPr>
      <w:r w:rsidRPr="003302E4">
        <w:rPr>
          <w:b/>
          <w:i/>
          <w:sz w:val="20"/>
          <w:lang w:val="es-ES_tradnl"/>
        </w:rPr>
        <w:t>Man</w:t>
      </w:r>
      <w:r w:rsidR="00791EEF">
        <w:rPr>
          <w:b/>
          <w:i/>
          <w:sz w:val="20"/>
          <w:lang w:val="es-ES_tradnl"/>
        </w:rPr>
        <w:t>ejo</w:t>
      </w:r>
      <w:r w:rsidRPr="003302E4">
        <w:rPr>
          <w:b/>
          <w:i/>
          <w:sz w:val="20"/>
          <w:lang w:val="es-ES_tradnl"/>
        </w:rPr>
        <w:t>:</w:t>
      </w:r>
    </w:p>
    <w:p w14:paraId="1EC0379D" w14:textId="361F2659" w:rsidR="008143F8" w:rsidRDefault="008073DF" w:rsidP="00CA17F2">
      <w:pPr>
        <w:spacing w:line="480" w:lineRule="auto"/>
        <w:jc w:val="both"/>
        <w:rPr>
          <w:sz w:val="20"/>
          <w:lang w:val="es-ES_tradnl"/>
        </w:rPr>
      </w:pPr>
      <w:r>
        <w:rPr>
          <w:sz w:val="20"/>
          <w:lang w:val="es-ES_tradnl"/>
        </w:rPr>
        <w:t>Mientras se esperaban los resultados s</w:t>
      </w:r>
      <w:r w:rsidR="006D6CED">
        <w:rPr>
          <w:sz w:val="20"/>
          <w:lang w:val="es-ES_tradnl"/>
        </w:rPr>
        <w:t>e instauró tratamiento para enfermedades infecciosas (</w:t>
      </w:r>
      <w:r w:rsidR="006D6CED" w:rsidRPr="003302E4">
        <w:rPr>
          <w:i/>
          <w:sz w:val="20"/>
          <w:lang w:val="es-ES_tradnl"/>
        </w:rPr>
        <w:t xml:space="preserve">Babesia </w:t>
      </w:r>
      <w:r w:rsidR="006D6CED" w:rsidRPr="006D6CED">
        <w:rPr>
          <w:sz w:val="20"/>
          <w:lang w:val="es-ES_tradnl"/>
        </w:rPr>
        <w:t>spp.</w:t>
      </w:r>
      <w:r w:rsidR="006D6CED" w:rsidRPr="003302E4">
        <w:rPr>
          <w:sz w:val="20"/>
          <w:lang w:val="es-ES_tradnl"/>
        </w:rPr>
        <w:t xml:space="preserve"> and </w:t>
      </w:r>
      <w:r w:rsidR="006D6CED" w:rsidRPr="003302E4">
        <w:rPr>
          <w:i/>
          <w:sz w:val="20"/>
          <w:lang w:val="es-ES_tradnl"/>
        </w:rPr>
        <w:t xml:space="preserve">Ehrlichia </w:t>
      </w:r>
      <w:r w:rsidR="006D6CED" w:rsidRPr="006D6CED">
        <w:rPr>
          <w:sz w:val="20"/>
          <w:lang w:val="es-ES_tradnl"/>
        </w:rPr>
        <w:t>spp.</w:t>
      </w:r>
      <w:r w:rsidR="006D6CED" w:rsidRPr="003302E4">
        <w:rPr>
          <w:sz w:val="20"/>
          <w:lang w:val="es-ES_tradnl"/>
        </w:rPr>
        <w:t>)</w:t>
      </w:r>
      <w:r>
        <w:rPr>
          <w:sz w:val="20"/>
          <w:lang w:val="es-ES_tradnl"/>
        </w:rPr>
        <w:t>.</w:t>
      </w:r>
      <w:r w:rsidR="006D6CED">
        <w:rPr>
          <w:sz w:val="20"/>
          <w:lang w:val="es-ES_tradnl"/>
        </w:rPr>
        <w:t xml:space="preserve"> El tratamiento consistió en doxiciclina (5 mg/kg/12h/4 semanas) </w:t>
      </w:r>
      <w:r>
        <w:rPr>
          <w:sz w:val="20"/>
          <w:lang w:val="es-ES_tradnl"/>
        </w:rPr>
        <w:t xml:space="preserve">e </w:t>
      </w:r>
      <w:r w:rsidR="006D6CED">
        <w:rPr>
          <w:sz w:val="20"/>
          <w:lang w:val="es-ES_tradnl"/>
        </w:rPr>
        <w:t>imidocarb (6 mg/kg/SC, dos dosis separadas 15 días)</w:t>
      </w:r>
      <w:r w:rsidR="008143F8">
        <w:rPr>
          <w:sz w:val="20"/>
          <w:lang w:val="es-ES_tradnl"/>
        </w:rPr>
        <w:t>. Se inició también tratamiento con prednisona (2 mg/kg/24h) al mismo tiempo. En ese momento, se decidió no empezar tratamiento para el</w:t>
      </w:r>
      <w:r w:rsidR="00B51CF9">
        <w:rPr>
          <w:sz w:val="20"/>
          <w:lang w:val="es-ES_tradnl"/>
        </w:rPr>
        <w:t xml:space="preserve"> hipotiroidismo hasta que se pu</w:t>
      </w:r>
      <w:r w:rsidR="008143F8">
        <w:rPr>
          <w:sz w:val="20"/>
          <w:lang w:val="es-ES_tradnl"/>
        </w:rPr>
        <w:t xml:space="preserve">dieran realizar pruebas hormonales para confirmar el diagnóstico, ya que el perro había estado asintomático todos estos años sin tratamiento. </w:t>
      </w:r>
    </w:p>
    <w:p w14:paraId="3965F5AF" w14:textId="04CD0FA8" w:rsidR="0099657C" w:rsidRPr="008143F8" w:rsidRDefault="008143F8" w:rsidP="00CA17F2">
      <w:pPr>
        <w:spacing w:line="480" w:lineRule="auto"/>
        <w:jc w:val="both"/>
        <w:rPr>
          <w:sz w:val="20"/>
          <w:lang w:val="es-ES_tradnl"/>
        </w:rPr>
      </w:pPr>
      <w:r>
        <w:rPr>
          <w:sz w:val="20"/>
          <w:lang w:val="es-ES_tradnl"/>
        </w:rPr>
        <w:t>En el día 7 post-presentación, el perro estaba animado y de vuelta a la normalidad en cuanto a carácter, y se repitie</w:t>
      </w:r>
      <w:r w:rsidR="00F47E17">
        <w:rPr>
          <w:sz w:val="20"/>
          <w:lang w:val="es-ES_tradnl"/>
        </w:rPr>
        <w:t>ron un hemograma y el test de a</w:t>
      </w:r>
      <w:r>
        <w:rPr>
          <w:sz w:val="20"/>
          <w:lang w:val="es-ES_tradnl"/>
        </w:rPr>
        <w:t>g</w:t>
      </w:r>
      <w:r w:rsidR="00F47E17">
        <w:rPr>
          <w:sz w:val="20"/>
          <w:lang w:val="es-ES_tradnl"/>
        </w:rPr>
        <w:t>l</w:t>
      </w:r>
      <w:r>
        <w:rPr>
          <w:sz w:val="20"/>
          <w:lang w:val="es-ES_tradnl"/>
        </w:rPr>
        <w:t xml:space="preserve">utinación en porta. El hemograma también se repitió el día 14. Los resultados se presentan en las tablas 1 y 4. </w:t>
      </w:r>
    </w:p>
    <w:p w14:paraId="178F0DBF" w14:textId="1037D0BB" w:rsidR="00B33820" w:rsidRPr="003302E4" w:rsidRDefault="008143F8" w:rsidP="00CA17F2">
      <w:pPr>
        <w:spacing w:line="480" w:lineRule="auto"/>
        <w:jc w:val="both"/>
        <w:rPr>
          <w:b/>
          <w:i/>
          <w:sz w:val="20"/>
          <w:lang w:val="es-ES_tradnl"/>
        </w:rPr>
      </w:pPr>
      <w:r>
        <w:rPr>
          <w:b/>
          <w:i/>
          <w:sz w:val="20"/>
          <w:lang w:val="es-ES_tradnl"/>
        </w:rPr>
        <w:t>Valoración</w:t>
      </w:r>
      <w:r w:rsidR="00B33820" w:rsidRPr="003302E4">
        <w:rPr>
          <w:b/>
          <w:i/>
          <w:sz w:val="20"/>
          <w:lang w:val="es-ES_tradnl"/>
        </w:rPr>
        <w:t>:</w:t>
      </w:r>
    </w:p>
    <w:p w14:paraId="0F5417B6" w14:textId="640EE7D7" w:rsidR="00F47E17" w:rsidRDefault="007B4319" w:rsidP="00A26D4A">
      <w:pPr>
        <w:spacing w:line="480" w:lineRule="auto"/>
        <w:jc w:val="both"/>
        <w:rPr>
          <w:sz w:val="20"/>
          <w:lang w:val="es-ES_tradnl"/>
        </w:rPr>
      </w:pPr>
      <w:r>
        <w:rPr>
          <w:sz w:val="20"/>
          <w:lang w:val="es-ES_tradnl"/>
        </w:rPr>
        <w:t>En el día 7, el hemograma reveló una gran mejoría. Aún había una anemia macrocítica hipocrómica regenerativa, pero el hematocrito había subido y no había signos de autoaglutinación. El leucograma también se estaba normalizando. Sin embargo, el día 14, el hemograma no había cambiado respecto al de la semana anterior y los reticulocitos empezaro</w:t>
      </w:r>
      <w:r w:rsidR="008073DF">
        <w:rPr>
          <w:sz w:val="20"/>
          <w:lang w:val="es-ES_tradnl"/>
        </w:rPr>
        <w:t>n</w:t>
      </w:r>
      <w:r>
        <w:rPr>
          <w:sz w:val="20"/>
          <w:lang w:val="es-ES_tradnl"/>
        </w:rPr>
        <w:t xml:space="preserve"> a reducirse. Debido a que el perro estaba clínicamente bien, se decidió esperar otra semana y monitorizar la progresión. </w:t>
      </w:r>
    </w:p>
    <w:p w14:paraId="6DD905D4" w14:textId="3ADD6E47" w:rsidR="00D77FBE" w:rsidRPr="003302E4" w:rsidRDefault="007B4319" w:rsidP="00A26D4A">
      <w:pPr>
        <w:spacing w:line="480" w:lineRule="auto"/>
        <w:jc w:val="both"/>
        <w:rPr>
          <w:b/>
          <w:i/>
          <w:sz w:val="20"/>
          <w:lang w:val="es-ES_tradnl"/>
        </w:rPr>
      </w:pPr>
      <w:r>
        <w:rPr>
          <w:b/>
          <w:i/>
          <w:sz w:val="20"/>
          <w:lang w:val="es-ES_tradnl"/>
        </w:rPr>
        <w:t>Manejo</w:t>
      </w:r>
      <w:r w:rsidR="00D77FBE" w:rsidRPr="003302E4">
        <w:rPr>
          <w:b/>
          <w:i/>
          <w:sz w:val="20"/>
          <w:lang w:val="es-ES_tradnl"/>
        </w:rPr>
        <w:t>:</w:t>
      </w:r>
    </w:p>
    <w:p w14:paraId="2CEE10ED" w14:textId="1D1AD0A9" w:rsidR="00DC53E3" w:rsidRDefault="00DC53E3" w:rsidP="00A26D4A">
      <w:pPr>
        <w:spacing w:line="480" w:lineRule="auto"/>
        <w:jc w:val="both"/>
        <w:rPr>
          <w:sz w:val="20"/>
          <w:lang w:val="es-ES_tradnl"/>
        </w:rPr>
      </w:pPr>
      <w:r>
        <w:rPr>
          <w:sz w:val="20"/>
          <w:lang w:val="es-ES_tradnl"/>
        </w:rPr>
        <w:t xml:space="preserve">El día 20, se presenta el perro a consulta por vómitos agudos, aunque </w:t>
      </w:r>
      <w:r w:rsidR="002A3FA2">
        <w:rPr>
          <w:sz w:val="20"/>
          <w:lang w:val="es-ES_tradnl"/>
        </w:rPr>
        <w:t xml:space="preserve">seguía </w:t>
      </w:r>
      <w:r>
        <w:rPr>
          <w:sz w:val="20"/>
          <w:lang w:val="es-ES_tradnl"/>
        </w:rPr>
        <w:t xml:space="preserve">estando animado y contento. Los propietarios no le habían administrado la medicación ese día. En el examen físico las mucosas </w:t>
      </w:r>
      <w:r w:rsidR="002A3FA2">
        <w:rPr>
          <w:sz w:val="20"/>
          <w:lang w:val="es-ES_tradnl"/>
        </w:rPr>
        <w:t xml:space="preserve">eran </w:t>
      </w:r>
      <w:r>
        <w:rPr>
          <w:sz w:val="20"/>
          <w:lang w:val="es-ES_tradnl"/>
        </w:rPr>
        <w:t xml:space="preserve">rosadas y el tiempo de relleno capilar de menos de 2 segundos. La auscultación cardiopulmonar </w:t>
      </w:r>
      <w:r w:rsidR="002A3FA2">
        <w:rPr>
          <w:sz w:val="20"/>
          <w:lang w:val="es-ES_tradnl"/>
        </w:rPr>
        <w:t xml:space="preserve">se encontraba </w:t>
      </w:r>
      <w:r>
        <w:rPr>
          <w:sz w:val="20"/>
          <w:lang w:val="es-ES_tradnl"/>
        </w:rPr>
        <w:t xml:space="preserve">dentro de la normalidad y la temperatura </w:t>
      </w:r>
      <w:r w:rsidR="008073DF">
        <w:rPr>
          <w:sz w:val="20"/>
          <w:lang w:val="es-ES_tradnl"/>
        </w:rPr>
        <w:t xml:space="preserve">era </w:t>
      </w:r>
      <w:r>
        <w:rPr>
          <w:sz w:val="20"/>
          <w:lang w:val="es-ES_tradnl"/>
        </w:rPr>
        <w:t xml:space="preserve">de 39.1ºC. La palpación abdominal no era dolorosa, aunque se sospechó de la presencia de líquido libre. Se realizó un hemograma y bioquímica, además de ecografía y radiología abdominal, y análisis del líquido libre. Los resultados se muestran en las tablas 1-2, y los informes 4-6. </w:t>
      </w:r>
    </w:p>
    <w:p w14:paraId="51AFBF78" w14:textId="77950A33" w:rsidR="002C3B0B" w:rsidRPr="003302E4" w:rsidRDefault="00536CED" w:rsidP="00A26D4A">
      <w:pPr>
        <w:spacing w:line="480" w:lineRule="auto"/>
        <w:jc w:val="both"/>
        <w:rPr>
          <w:b/>
          <w:i/>
          <w:sz w:val="20"/>
          <w:lang w:val="es-ES_tradnl"/>
        </w:rPr>
      </w:pPr>
      <w:r>
        <w:rPr>
          <w:b/>
          <w:i/>
          <w:sz w:val="20"/>
          <w:lang w:val="es-ES_tradnl"/>
        </w:rPr>
        <w:t>Valoración</w:t>
      </w:r>
      <w:r w:rsidR="002C3B0B" w:rsidRPr="003302E4">
        <w:rPr>
          <w:b/>
          <w:i/>
          <w:sz w:val="20"/>
          <w:lang w:val="es-ES_tradnl"/>
        </w:rPr>
        <w:t>:</w:t>
      </w:r>
    </w:p>
    <w:p w14:paraId="71EE1390" w14:textId="27BB57B9" w:rsidR="000A6A9A" w:rsidRDefault="000A6A9A" w:rsidP="00A26D4A">
      <w:pPr>
        <w:spacing w:line="480" w:lineRule="auto"/>
        <w:jc w:val="both"/>
        <w:rPr>
          <w:sz w:val="20"/>
          <w:lang w:val="es-ES_tradnl"/>
        </w:rPr>
      </w:pPr>
      <w:r>
        <w:rPr>
          <w:sz w:val="20"/>
          <w:lang w:val="es-ES_tradnl"/>
        </w:rPr>
        <w:t>Las pruebas de imagen ab</w:t>
      </w:r>
      <w:r w:rsidR="00F4229F">
        <w:rPr>
          <w:sz w:val="20"/>
          <w:lang w:val="es-ES_tradnl"/>
        </w:rPr>
        <w:t>d</w:t>
      </w:r>
      <w:r>
        <w:rPr>
          <w:sz w:val="20"/>
          <w:lang w:val="es-ES_tradnl"/>
        </w:rPr>
        <w:t xml:space="preserve">ominal eran compatibles con perforación gastrointestinal y peritonitis séptica, probablemente debido a una úlcera duodenal. El hemograma mostró un empeoramiento de la anemia hemolítica con un hematocrito disminuyendo al 16% y la reaparición de esferocitos. El leucograma permaneció bastante normal, probablemente por el secuestro de los leucocitos en el abdomen. La ALT, FA y GGT estaban más aumentadas, probablemente como resultado de la administración de glucocorticoides, enfermedad gastrointestinal o secundario a la hipoxia. </w:t>
      </w:r>
    </w:p>
    <w:p w14:paraId="04B2E1D7" w14:textId="28C3B19F" w:rsidR="000A6A9A" w:rsidRDefault="000A6A9A" w:rsidP="00A26D4A">
      <w:pPr>
        <w:spacing w:line="480" w:lineRule="auto"/>
        <w:jc w:val="both"/>
        <w:rPr>
          <w:sz w:val="20"/>
          <w:lang w:val="es-ES_tradnl"/>
        </w:rPr>
      </w:pPr>
      <w:r>
        <w:rPr>
          <w:sz w:val="20"/>
          <w:lang w:val="es-ES_tradnl"/>
        </w:rPr>
        <w:t>Se estableció un diagnóstico presuntivo de úlcera duodenal y perforación debido a la administración de glucocorticoides. Los propietario</w:t>
      </w:r>
      <w:r w:rsidR="002A3FA2">
        <w:rPr>
          <w:sz w:val="20"/>
          <w:lang w:val="es-ES_tradnl"/>
        </w:rPr>
        <w:t>s</w:t>
      </w:r>
      <w:r>
        <w:rPr>
          <w:sz w:val="20"/>
          <w:lang w:val="es-ES_tradnl"/>
        </w:rPr>
        <w:t xml:space="preserve"> fueron cuestionados</w:t>
      </w:r>
      <w:r w:rsidR="002F1B98">
        <w:rPr>
          <w:sz w:val="20"/>
          <w:lang w:val="es-ES_tradnl"/>
        </w:rPr>
        <w:t xml:space="preserve"> extensamente y </w:t>
      </w:r>
      <w:r w:rsidR="002A3FA2">
        <w:rPr>
          <w:sz w:val="20"/>
          <w:lang w:val="es-ES_tradnl"/>
        </w:rPr>
        <w:t xml:space="preserve">aseguraron </w:t>
      </w:r>
      <w:r w:rsidR="002F1B98">
        <w:rPr>
          <w:sz w:val="20"/>
          <w:lang w:val="es-ES_tradnl"/>
        </w:rPr>
        <w:t>no haberle dado antiinflamatorios ni ninguna otra medicación.</w:t>
      </w:r>
    </w:p>
    <w:p w14:paraId="09D2C227" w14:textId="420A301F" w:rsidR="00F72613" w:rsidRPr="003302E4" w:rsidRDefault="00640591" w:rsidP="00A26D4A">
      <w:pPr>
        <w:spacing w:line="480" w:lineRule="auto"/>
        <w:jc w:val="both"/>
        <w:rPr>
          <w:b/>
          <w:i/>
          <w:sz w:val="20"/>
          <w:lang w:val="es-ES_tradnl"/>
        </w:rPr>
      </w:pPr>
      <w:r>
        <w:rPr>
          <w:b/>
          <w:i/>
          <w:sz w:val="20"/>
          <w:lang w:val="es-ES_tradnl"/>
        </w:rPr>
        <w:t>Manejo</w:t>
      </w:r>
      <w:r w:rsidR="00F72613" w:rsidRPr="003302E4">
        <w:rPr>
          <w:b/>
          <w:i/>
          <w:sz w:val="20"/>
          <w:lang w:val="es-ES_tradnl"/>
        </w:rPr>
        <w:t>:</w:t>
      </w:r>
    </w:p>
    <w:p w14:paraId="16885F96" w14:textId="376670A4" w:rsidR="00F1786D" w:rsidRDefault="00F1786D" w:rsidP="00A26D4A">
      <w:pPr>
        <w:spacing w:line="480" w:lineRule="auto"/>
        <w:jc w:val="both"/>
        <w:rPr>
          <w:sz w:val="20"/>
          <w:lang w:val="es-ES_tradnl"/>
        </w:rPr>
      </w:pPr>
      <w:r>
        <w:rPr>
          <w:sz w:val="20"/>
          <w:lang w:val="es-ES_tradnl"/>
        </w:rPr>
        <w:t xml:space="preserve">Se realizó una laparotomía exploratoria. Los resultados se muestran en el informe 7. El tratamiento post-operatorio consistió en fluidoterapia, ampicilina </w:t>
      </w:r>
      <w:r w:rsidR="00432EED" w:rsidRPr="003302E4">
        <w:rPr>
          <w:sz w:val="20"/>
          <w:lang w:val="es-ES_tradnl"/>
        </w:rPr>
        <w:t>(22 mg/kg/8h/IV), enrofloxacin</w:t>
      </w:r>
      <w:r>
        <w:rPr>
          <w:sz w:val="20"/>
          <w:lang w:val="es-ES_tradnl"/>
        </w:rPr>
        <w:t>a</w:t>
      </w:r>
      <w:r w:rsidR="00432EED" w:rsidRPr="003302E4">
        <w:rPr>
          <w:sz w:val="20"/>
          <w:lang w:val="es-ES_tradnl"/>
        </w:rPr>
        <w:t xml:space="preserve"> (5 mg/kg/24h/IV)</w:t>
      </w:r>
      <w:r w:rsidR="00CB2A44" w:rsidRPr="003302E4">
        <w:rPr>
          <w:sz w:val="20"/>
          <w:lang w:val="es-ES_tradnl"/>
        </w:rPr>
        <w:t>, omeprazol (0.7 mg/kg/24h/IV)</w:t>
      </w:r>
      <w:r w:rsidR="00941E98" w:rsidRPr="003302E4">
        <w:rPr>
          <w:sz w:val="20"/>
          <w:lang w:val="es-ES_tradnl"/>
        </w:rPr>
        <w:t xml:space="preserve"> </w:t>
      </w:r>
      <w:r>
        <w:rPr>
          <w:sz w:val="20"/>
          <w:lang w:val="es-ES_tradnl"/>
        </w:rPr>
        <w:t>y analgesia (met</w:t>
      </w:r>
      <w:r w:rsidR="00941E98" w:rsidRPr="003302E4">
        <w:rPr>
          <w:sz w:val="20"/>
          <w:lang w:val="es-ES_tradnl"/>
        </w:rPr>
        <w:t>ado</w:t>
      </w:r>
      <w:r>
        <w:rPr>
          <w:sz w:val="20"/>
          <w:lang w:val="es-ES_tradnl"/>
        </w:rPr>
        <w:t>na y lidocaína, y posteriormente buprenorfina). La prednisona se continuó a una dosis baja</w:t>
      </w:r>
      <w:r w:rsidR="00941E98" w:rsidRPr="003302E4">
        <w:rPr>
          <w:sz w:val="20"/>
          <w:lang w:val="es-ES_tradnl"/>
        </w:rPr>
        <w:t xml:space="preserve"> (0.5 mg/kg/24h/IV) </w:t>
      </w:r>
      <w:r>
        <w:rPr>
          <w:sz w:val="20"/>
          <w:lang w:val="es-ES_tradnl"/>
        </w:rPr>
        <w:t>y se añadió azat</w:t>
      </w:r>
      <w:r w:rsidR="00941E98" w:rsidRPr="003302E4">
        <w:rPr>
          <w:sz w:val="20"/>
          <w:lang w:val="es-ES_tradnl"/>
        </w:rPr>
        <w:t>ioprin</w:t>
      </w:r>
      <w:r w:rsidR="00F4229F">
        <w:rPr>
          <w:sz w:val="20"/>
          <w:lang w:val="es-ES_tradnl"/>
        </w:rPr>
        <w:t>a</w:t>
      </w:r>
      <w:r>
        <w:rPr>
          <w:sz w:val="20"/>
          <w:lang w:val="es-ES_tradnl"/>
        </w:rPr>
        <w:t xml:space="preserve"> </w:t>
      </w:r>
      <w:r w:rsidR="00941E98" w:rsidRPr="003302E4">
        <w:rPr>
          <w:sz w:val="20"/>
          <w:lang w:val="es-ES_tradnl"/>
        </w:rPr>
        <w:t>(50 mg/</w:t>
      </w:r>
      <w:r w:rsidR="008073DF">
        <w:rPr>
          <w:sz w:val="20"/>
          <w:lang w:val="es-ES_tradnl"/>
        </w:rPr>
        <w:t>m</w:t>
      </w:r>
      <w:r w:rsidR="008073DF" w:rsidRPr="00826A4D">
        <w:rPr>
          <w:sz w:val="20"/>
          <w:vertAlign w:val="superscript"/>
          <w:lang w:val="es-ES_tradnl"/>
        </w:rPr>
        <w:t>2</w:t>
      </w:r>
      <w:r w:rsidR="008073DF">
        <w:rPr>
          <w:sz w:val="20"/>
          <w:lang w:val="es-ES_tradnl"/>
        </w:rPr>
        <w:t>/</w:t>
      </w:r>
      <w:r w:rsidR="00941E98" w:rsidRPr="003302E4">
        <w:rPr>
          <w:sz w:val="20"/>
          <w:lang w:val="es-ES_tradnl"/>
        </w:rPr>
        <w:t>24h/PO)</w:t>
      </w:r>
      <w:r>
        <w:rPr>
          <w:sz w:val="20"/>
          <w:lang w:val="es-ES_tradnl"/>
        </w:rPr>
        <w:t xml:space="preserve"> a la terapia inmunosupresora</w:t>
      </w:r>
      <w:r w:rsidR="00941E98" w:rsidRPr="003302E4">
        <w:rPr>
          <w:sz w:val="20"/>
          <w:lang w:val="es-ES_tradnl"/>
        </w:rPr>
        <w:t>.</w:t>
      </w:r>
      <w:r>
        <w:rPr>
          <w:sz w:val="20"/>
          <w:lang w:val="es-ES_tradnl"/>
        </w:rPr>
        <w:t xml:space="preserve"> Se inició t</w:t>
      </w:r>
      <w:r w:rsidR="00F4229F">
        <w:rPr>
          <w:sz w:val="20"/>
          <w:lang w:val="es-ES_tradnl"/>
        </w:rPr>
        <w:t>ambién tratamiento con levotirox</w:t>
      </w:r>
      <w:r>
        <w:rPr>
          <w:sz w:val="20"/>
          <w:lang w:val="es-ES_tradnl"/>
        </w:rPr>
        <w:t>ina</w:t>
      </w:r>
      <w:r w:rsidR="00BC0075" w:rsidRPr="003302E4">
        <w:rPr>
          <w:sz w:val="20"/>
          <w:lang w:val="es-ES_tradnl"/>
        </w:rPr>
        <w:t xml:space="preserve"> (20 </w:t>
      </w:r>
      <w:r w:rsidR="00BC0075" w:rsidRPr="003302E4">
        <w:rPr>
          <w:rFonts w:ascii="Cambria" w:hAnsi="Cambria"/>
          <w:sz w:val="20"/>
          <w:lang w:val="es-ES_tradnl"/>
        </w:rPr>
        <w:t>μ</w:t>
      </w:r>
      <w:r w:rsidR="00BC0075" w:rsidRPr="003302E4">
        <w:rPr>
          <w:sz w:val="20"/>
          <w:lang w:val="es-ES_tradnl"/>
        </w:rPr>
        <w:t xml:space="preserve">g/kg/12h/PO) </w:t>
      </w:r>
      <w:r>
        <w:rPr>
          <w:sz w:val="20"/>
          <w:lang w:val="es-ES_tradnl"/>
        </w:rPr>
        <w:t xml:space="preserve">por el miedo a que el hipotiroidismo pudiera retrasar la recuperación. Se dio el alta a los 4 días de la cirugía (día 24), tras la realización de un hemograma y bioquímica. Los resultados se muestran en las tablas 1-2. </w:t>
      </w:r>
    </w:p>
    <w:p w14:paraId="3E246907" w14:textId="4C8D54DF" w:rsidR="009F3205" w:rsidRPr="003302E4" w:rsidRDefault="00F1786D" w:rsidP="00875340">
      <w:pPr>
        <w:tabs>
          <w:tab w:val="center" w:pos="4249"/>
        </w:tabs>
        <w:spacing w:line="480" w:lineRule="auto"/>
        <w:jc w:val="both"/>
        <w:rPr>
          <w:b/>
          <w:i/>
          <w:sz w:val="20"/>
          <w:lang w:val="es-ES_tradnl"/>
        </w:rPr>
      </w:pPr>
      <w:r>
        <w:rPr>
          <w:b/>
          <w:i/>
          <w:sz w:val="20"/>
          <w:lang w:val="es-ES_tradnl"/>
        </w:rPr>
        <w:t>Valoración</w:t>
      </w:r>
      <w:r w:rsidR="009F3205" w:rsidRPr="003302E4">
        <w:rPr>
          <w:b/>
          <w:i/>
          <w:sz w:val="20"/>
          <w:lang w:val="es-ES_tradnl"/>
        </w:rPr>
        <w:t>:</w:t>
      </w:r>
      <w:r w:rsidR="00875340" w:rsidRPr="003302E4">
        <w:rPr>
          <w:b/>
          <w:i/>
          <w:sz w:val="20"/>
          <w:lang w:val="es-ES_tradnl"/>
        </w:rPr>
        <w:tab/>
      </w:r>
    </w:p>
    <w:p w14:paraId="06E7550D" w14:textId="7681EC83" w:rsidR="00990687" w:rsidRDefault="00990687" w:rsidP="00A26D4A">
      <w:pPr>
        <w:spacing w:line="480" w:lineRule="auto"/>
        <w:jc w:val="both"/>
        <w:rPr>
          <w:sz w:val="20"/>
          <w:lang w:val="es-ES_tradnl"/>
        </w:rPr>
      </w:pPr>
      <w:r>
        <w:rPr>
          <w:sz w:val="20"/>
          <w:lang w:val="es-ES_tradnl"/>
        </w:rPr>
        <w:t xml:space="preserve">La localización de las úlceras era similar a la localización típica de las úlceras inducidas por terapia antiinflamatoria, y no se observaron otras causas durante la cirugía. No se encontró ningún cuerpo extraño en el momento de la cirugía. La recuperación fue sin complicaciones. Debido al riesgo de </w:t>
      </w:r>
      <w:r w:rsidR="008073DF">
        <w:rPr>
          <w:sz w:val="20"/>
          <w:lang w:val="es-ES_tradnl"/>
        </w:rPr>
        <w:t xml:space="preserve">interrumpir </w:t>
      </w:r>
      <w:r>
        <w:rPr>
          <w:sz w:val="20"/>
          <w:lang w:val="es-ES_tradnl"/>
        </w:rPr>
        <w:t xml:space="preserve">la prednisona de forma abrupta y debido al lento inicio de acción de la azatioprina, se decidió mantener una dosis baja de prednisona. El hemograma en el momento del alta había ya mejorado sustancialmente, poniendo en evidencia la eficacia de la terapia inmunosupresora. </w:t>
      </w:r>
    </w:p>
    <w:p w14:paraId="0427EC1A" w14:textId="715B4FEE" w:rsidR="007A1571" w:rsidRPr="003302E4" w:rsidRDefault="002A3FA2" w:rsidP="00A26D4A">
      <w:pPr>
        <w:spacing w:line="480" w:lineRule="auto"/>
        <w:jc w:val="both"/>
        <w:rPr>
          <w:b/>
          <w:i/>
          <w:sz w:val="20"/>
          <w:lang w:val="es-ES_tradnl"/>
        </w:rPr>
      </w:pPr>
      <w:r>
        <w:rPr>
          <w:b/>
          <w:i/>
          <w:sz w:val="20"/>
          <w:lang w:val="es-ES_tradnl"/>
        </w:rPr>
        <w:t>Manejo</w:t>
      </w:r>
      <w:r w:rsidR="007A1571" w:rsidRPr="003302E4">
        <w:rPr>
          <w:b/>
          <w:i/>
          <w:sz w:val="20"/>
          <w:lang w:val="es-ES_tradnl"/>
        </w:rPr>
        <w:t>:</w:t>
      </w:r>
    </w:p>
    <w:p w14:paraId="38AEE426" w14:textId="7AD20903" w:rsidR="009478F0" w:rsidRPr="003302E4" w:rsidRDefault="00990687" w:rsidP="00A26D4A">
      <w:pPr>
        <w:spacing w:line="480" w:lineRule="auto"/>
        <w:jc w:val="both"/>
        <w:rPr>
          <w:sz w:val="20"/>
          <w:lang w:val="es-ES_tradnl"/>
        </w:rPr>
      </w:pPr>
      <w:r>
        <w:rPr>
          <w:sz w:val="20"/>
          <w:lang w:val="es-ES_tradnl"/>
        </w:rPr>
        <w:t xml:space="preserve">El perro permaneció asintomático. Se realizaron controles en los días 27, 34, 49, 71, 131, 191 y 222. Los niveles de hormonas tiroideas se monitorizaron el día 191. Los resultados se muestran en las tablas 1, 2 y 4. La dosis de prednisona se redujo el día 27 y se paró completamente </w:t>
      </w:r>
      <w:r w:rsidR="008073DF">
        <w:rPr>
          <w:sz w:val="20"/>
          <w:lang w:val="es-ES_tradnl"/>
        </w:rPr>
        <w:t xml:space="preserve">en </w:t>
      </w:r>
      <w:r>
        <w:rPr>
          <w:sz w:val="20"/>
          <w:lang w:val="es-ES_tradnl"/>
        </w:rPr>
        <w:t>el día 34. La d</w:t>
      </w:r>
      <w:r w:rsidR="00006C45">
        <w:rPr>
          <w:sz w:val="20"/>
          <w:lang w:val="es-ES_tradnl"/>
        </w:rPr>
        <w:t>osis de azatioprina se fue reduci</w:t>
      </w:r>
      <w:r>
        <w:rPr>
          <w:sz w:val="20"/>
          <w:lang w:val="es-ES_tradnl"/>
        </w:rPr>
        <w:t>endo</w:t>
      </w:r>
      <w:r w:rsidR="00006C45">
        <w:rPr>
          <w:sz w:val="20"/>
          <w:lang w:val="es-ES_tradnl"/>
        </w:rPr>
        <w:t xml:space="preserve"> a partir del día 49 y se paró completamente el día 191. Hasta la fecha, no ha habido recidiva. </w:t>
      </w:r>
    </w:p>
    <w:p w14:paraId="28734545" w14:textId="73500034" w:rsidR="001E371E" w:rsidRPr="003302E4" w:rsidRDefault="00006C45" w:rsidP="00CA17F2">
      <w:pPr>
        <w:spacing w:line="480" w:lineRule="auto"/>
        <w:jc w:val="both"/>
        <w:rPr>
          <w:b/>
          <w:i/>
          <w:sz w:val="20"/>
          <w:lang w:val="es-ES_tradnl"/>
        </w:rPr>
      </w:pPr>
      <w:r>
        <w:rPr>
          <w:b/>
          <w:i/>
          <w:sz w:val="20"/>
          <w:lang w:val="es-ES_tradnl"/>
        </w:rPr>
        <w:t>Discusió</w:t>
      </w:r>
      <w:r w:rsidR="001E371E" w:rsidRPr="003302E4">
        <w:rPr>
          <w:b/>
          <w:i/>
          <w:sz w:val="20"/>
          <w:lang w:val="es-ES_tradnl"/>
        </w:rPr>
        <w:t>n:</w:t>
      </w:r>
    </w:p>
    <w:p w14:paraId="28DA7A75" w14:textId="38EE7E3F" w:rsidR="009053EB" w:rsidRDefault="00323303" w:rsidP="00CA17F2">
      <w:pPr>
        <w:spacing w:line="480" w:lineRule="auto"/>
        <w:jc w:val="both"/>
        <w:rPr>
          <w:sz w:val="20"/>
          <w:lang w:val="es-ES_tradnl"/>
        </w:rPr>
      </w:pPr>
      <w:r>
        <w:rPr>
          <w:sz w:val="20"/>
          <w:lang w:val="es-ES_tradnl"/>
        </w:rPr>
        <w:t>La AHIM es una patología donde los eritrocitos son destruídos por una reacción de hipersensibilidad tipo II que resulta en hemolisis intravascular o extravascular. Se estima que alrededor de 60-75% de los perros con AHIM tienen una AHIM primaria</w:t>
      </w:r>
      <w:r w:rsidR="00F169B6">
        <w:rPr>
          <w:sz w:val="20"/>
          <w:vertAlign w:val="superscript"/>
          <w:lang w:val="es-ES_tradnl"/>
        </w:rPr>
        <w:t>1</w:t>
      </w:r>
      <w:r>
        <w:rPr>
          <w:sz w:val="20"/>
          <w:lang w:val="es-ES_tradnl"/>
        </w:rPr>
        <w:t xml:space="preserve">. Sin embargo, el diagnóstico de AHIM primaria se establece por exclusión. </w:t>
      </w:r>
      <w:r w:rsidR="00C04AB7">
        <w:rPr>
          <w:sz w:val="20"/>
          <w:lang w:val="es-ES_tradnl"/>
        </w:rPr>
        <w:t>El diagnóstico de enfermedad inmunomediada es apoyada por la presencia de esferocitos en el frotis y un test de aglutinación en porta positivo</w:t>
      </w:r>
      <w:r w:rsidR="00F169B6">
        <w:rPr>
          <w:sz w:val="20"/>
          <w:vertAlign w:val="superscript"/>
          <w:lang w:val="es-ES_tradnl"/>
        </w:rPr>
        <w:t>2</w:t>
      </w:r>
      <w:r w:rsidR="00C04AB7">
        <w:rPr>
          <w:sz w:val="20"/>
          <w:lang w:val="es-ES_tradnl"/>
        </w:rPr>
        <w:t>, tal y como se hizo en este caso. Cuando hay autoaglutinación, no es necesario</w:t>
      </w:r>
      <w:r w:rsidR="008002F3">
        <w:rPr>
          <w:sz w:val="20"/>
          <w:lang w:val="es-ES_tradnl"/>
        </w:rPr>
        <w:t xml:space="preserve"> realizar el test de Coombs y por lo tanto, no se realizó en el presente caso. </w:t>
      </w:r>
    </w:p>
    <w:p w14:paraId="6098A08F" w14:textId="078A9802" w:rsidR="009053EB" w:rsidRDefault="008002F3" w:rsidP="00CA17F2">
      <w:pPr>
        <w:spacing w:line="480" w:lineRule="auto"/>
        <w:jc w:val="both"/>
        <w:rPr>
          <w:sz w:val="20"/>
          <w:lang w:val="es-ES_tradnl"/>
        </w:rPr>
      </w:pPr>
      <w:r>
        <w:rPr>
          <w:sz w:val="20"/>
          <w:lang w:val="es-ES_tradnl"/>
        </w:rPr>
        <w:t xml:space="preserve">En este caso, el perro tenía un </w:t>
      </w:r>
      <w:r w:rsidR="008073DF">
        <w:rPr>
          <w:sz w:val="20"/>
          <w:lang w:val="es-ES_tradnl"/>
        </w:rPr>
        <w:t xml:space="preserve">diagnóstico </w:t>
      </w:r>
      <w:r>
        <w:rPr>
          <w:sz w:val="20"/>
          <w:lang w:val="es-ES_tradnl"/>
        </w:rPr>
        <w:t>presunt</w:t>
      </w:r>
      <w:r w:rsidR="008073DF">
        <w:rPr>
          <w:sz w:val="20"/>
          <w:lang w:val="es-ES_tradnl"/>
        </w:rPr>
        <w:t>ivo</w:t>
      </w:r>
      <w:r>
        <w:rPr>
          <w:sz w:val="20"/>
          <w:lang w:val="es-ES_tradnl"/>
        </w:rPr>
        <w:t xml:space="preserve"> de hipotiroidismo congénito cuando tenía 5 meses, aunque nunca se trató. Por desgracia, </w:t>
      </w:r>
      <w:r w:rsidR="008073DF">
        <w:rPr>
          <w:sz w:val="20"/>
          <w:lang w:val="es-ES_tradnl"/>
        </w:rPr>
        <w:t xml:space="preserve">en el momento de la presentación </w:t>
      </w:r>
      <w:r>
        <w:rPr>
          <w:sz w:val="20"/>
          <w:lang w:val="es-ES_tradnl"/>
        </w:rPr>
        <w:t>no se realizaron pruebas hormonales para confirmar el diagnóstico. El perro presentaba una enfermedad no tiroidea muy grave y las pruebas hormonales hubieran sido difíciles de interpretar. Sin embargo, los resultados de T4 realizados por el veterinario referente años atrás</w:t>
      </w:r>
      <w:r w:rsidR="008073DF">
        <w:rPr>
          <w:sz w:val="20"/>
          <w:lang w:val="es-ES_tradnl"/>
        </w:rPr>
        <w:t>,</w:t>
      </w:r>
      <w:r>
        <w:rPr>
          <w:sz w:val="20"/>
          <w:lang w:val="es-ES_tradnl"/>
        </w:rPr>
        <w:t xml:space="preserve"> en varias ocasiones</w:t>
      </w:r>
      <w:r w:rsidR="008073DF">
        <w:rPr>
          <w:sz w:val="20"/>
          <w:lang w:val="es-ES_tradnl"/>
        </w:rPr>
        <w:t>,</w:t>
      </w:r>
      <w:r>
        <w:rPr>
          <w:sz w:val="20"/>
          <w:lang w:val="es-ES_tradnl"/>
        </w:rPr>
        <w:t xml:space="preserve"> fueron siempre por debajo del rango de normalidad. En una de las ocasiones también se realizó TSH resultando normal (y cercana al límite bajo de normalidad). La</w:t>
      </w:r>
      <w:r w:rsidR="008073DF">
        <w:rPr>
          <w:sz w:val="20"/>
          <w:lang w:val="es-ES_tradnl"/>
        </w:rPr>
        <w:t>s</w:t>
      </w:r>
      <w:r>
        <w:rPr>
          <w:sz w:val="20"/>
          <w:lang w:val="es-ES_tradnl"/>
        </w:rPr>
        <w:t xml:space="preserve"> radiografías óseas y la ecografía de tiroides realizadas en la </w:t>
      </w:r>
      <w:r w:rsidR="008073DF">
        <w:rPr>
          <w:sz w:val="20"/>
          <w:lang w:val="es-ES_tradnl"/>
        </w:rPr>
        <w:t xml:space="preserve">visita </w:t>
      </w:r>
      <w:r>
        <w:rPr>
          <w:sz w:val="20"/>
          <w:lang w:val="es-ES_tradnl"/>
        </w:rPr>
        <w:t>actual también eran compatibles con hipotiroidismo congénito</w:t>
      </w:r>
      <w:r w:rsidR="00F169B6">
        <w:rPr>
          <w:sz w:val="20"/>
          <w:vertAlign w:val="superscript"/>
          <w:lang w:val="es-ES_tradnl"/>
        </w:rPr>
        <w:t>3</w:t>
      </w:r>
      <w:r>
        <w:rPr>
          <w:sz w:val="20"/>
          <w:lang w:val="es-ES_tradnl"/>
        </w:rPr>
        <w:t>. El hipotiroidismo congénito secundario se ha descrito en una familia de Schnauzers Gigantes</w:t>
      </w:r>
      <w:r w:rsidR="00F169B6">
        <w:rPr>
          <w:sz w:val="20"/>
          <w:vertAlign w:val="superscript"/>
          <w:lang w:val="es-ES_tradnl"/>
        </w:rPr>
        <w:t>4</w:t>
      </w:r>
      <w:r>
        <w:rPr>
          <w:sz w:val="20"/>
          <w:lang w:val="es-ES_tradnl"/>
        </w:rPr>
        <w:t xml:space="preserve">, y este perro podría sufrir la misma enfermedad. Debido a que el perro había sufrido una cirugía mayor y peritonitis séptica, se consideró oportuno empezar el tratamiento de suplementación tiroidea, ya que los perros hipotiroideos no controlados están predispuestos a infecciones bacterianas recurrentes. Sin embargo, esta decisión no fue tomada con un alto grado de evidencia científica. </w:t>
      </w:r>
    </w:p>
    <w:p w14:paraId="4C21A92A" w14:textId="59A809AB" w:rsidR="008002F3" w:rsidRDefault="008002F3" w:rsidP="00CA17F2">
      <w:pPr>
        <w:spacing w:line="480" w:lineRule="auto"/>
        <w:jc w:val="both"/>
        <w:rPr>
          <w:sz w:val="20"/>
          <w:lang w:val="es-ES_tradnl"/>
        </w:rPr>
      </w:pPr>
      <w:r>
        <w:rPr>
          <w:sz w:val="20"/>
          <w:lang w:val="es-ES_tradnl"/>
        </w:rPr>
        <w:t>El perro tuvo úlceras gastrointestinales que resultaron en perforación duodenal dos semanas después de haber empezado</w:t>
      </w:r>
      <w:r w:rsidR="009319FE">
        <w:rPr>
          <w:sz w:val="20"/>
          <w:lang w:val="es-ES_tradnl"/>
        </w:rPr>
        <w:t xml:space="preserve"> con prednisona a 2 mg/kg/d. El perro nunca mostró signos de úlcera gastrointestinal. Aunque se conoce que la administración de antiinflamatorios esteroideos es un factor de riesgo para la perforación gastrointestinal, hay pocos artículos que describan esta asociación y parece ser poco frecuente a no ser que haya otros factores de riesgo presentes (por ejemplo, administración de antiinflamatorios no esteroideos) o se administren dosis muy altas</w:t>
      </w:r>
      <w:r w:rsidR="00F169B6">
        <w:rPr>
          <w:sz w:val="20"/>
          <w:vertAlign w:val="superscript"/>
          <w:lang w:val="es-ES_tradnl"/>
        </w:rPr>
        <w:t>5</w:t>
      </w:r>
      <w:r w:rsidR="009319FE">
        <w:rPr>
          <w:sz w:val="20"/>
          <w:lang w:val="es-ES_tradnl"/>
        </w:rPr>
        <w:t xml:space="preserve">. En este caso, el día que se empezó con prednisona había un cuerpo extraño en el estómago. Es posible que las lesiones perpetradas por el cuerpo extraño y la administración concomitante de prednisona precipitaran la ulceración y perforación. </w:t>
      </w:r>
    </w:p>
    <w:p w14:paraId="64F2ADB1" w14:textId="7B46AC50" w:rsidR="00B9701B" w:rsidRPr="003302E4" w:rsidRDefault="009319FE" w:rsidP="00CA17F2">
      <w:pPr>
        <w:spacing w:line="480" w:lineRule="auto"/>
        <w:rPr>
          <w:b/>
          <w:i/>
          <w:sz w:val="20"/>
          <w:lang w:val="es-ES_tradnl"/>
        </w:rPr>
      </w:pPr>
      <w:r>
        <w:rPr>
          <w:b/>
          <w:i/>
          <w:sz w:val="20"/>
          <w:lang w:val="es-ES_tradnl"/>
        </w:rPr>
        <w:t>Bibliografía</w:t>
      </w:r>
    </w:p>
    <w:p w14:paraId="17ADCA54" w14:textId="77777777" w:rsidR="00F169B6" w:rsidRPr="003302E4" w:rsidRDefault="00F169B6" w:rsidP="00F169B6">
      <w:pPr>
        <w:spacing w:line="480" w:lineRule="auto"/>
        <w:jc w:val="both"/>
        <w:rPr>
          <w:sz w:val="20"/>
          <w:lang w:val="es-ES_tradnl"/>
        </w:rPr>
      </w:pPr>
      <w:r>
        <w:rPr>
          <w:sz w:val="20"/>
          <w:lang w:val="es-ES_tradnl"/>
        </w:rPr>
        <w:t xml:space="preserve">1. </w:t>
      </w:r>
      <w:r w:rsidRPr="003302E4">
        <w:rPr>
          <w:sz w:val="20"/>
          <w:lang w:val="es-ES_tradnl"/>
        </w:rPr>
        <w:t>Miller E. Immune-mediated hemolytic anemia. In: Bonagura JD, Ed. Kirk’s Current Veterinary Therapy XIV. Philadelphia, W.B. Saunders Company, 2009: 266-271</w:t>
      </w:r>
    </w:p>
    <w:p w14:paraId="0137C0AD" w14:textId="77777777" w:rsidR="00F169B6" w:rsidRPr="003302E4" w:rsidRDefault="00F169B6" w:rsidP="00F169B6">
      <w:pPr>
        <w:spacing w:line="480" w:lineRule="auto"/>
        <w:jc w:val="both"/>
        <w:rPr>
          <w:sz w:val="20"/>
          <w:lang w:val="es-ES_tradnl"/>
        </w:rPr>
      </w:pPr>
      <w:r>
        <w:rPr>
          <w:sz w:val="20"/>
          <w:lang w:val="es-ES_tradnl"/>
        </w:rPr>
        <w:t xml:space="preserve">2. </w:t>
      </w:r>
      <w:r w:rsidRPr="003302E4">
        <w:rPr>
          <w:sz w:val="20"/>
          <w:lang w:val="es-ES_tradnl"/>
        </w:rPr>
        <w:t>Weiss D, Tvedten H. Erythrocyte disorders. In: Willard MD, Tvedten H. Eds. Small animal clinical diagnosis by laboratory methods.</w:t>
      </w:r>
      <w:r>
        <w:rPr>
          <w:sz w:val="20"/>
          <w:lang w:val="es-ES_tradnl"/>
        </w:rPr>
        <w:t xml:space="preserve"> </w:t>
      </w:r>
      <w:r w:rsidRPr="003302E4">
        <w:rPr>
          <w:sz w:val="20"/>
          <w:lang w:val="es-ES_tradnl"/>
        </w:rPr>
        <w:t>Fourth Edition. Philadelphia, W.B. Saunders, 2004:38-62.</w:t>
      </w:r>
    </w:p>
    <w:p w14:paraId="4FDD2C02" w14:textId="6AF63427" w:rsidR="008E6FA2" w:rsidRPr="003302E4" w:rsidRDefault="00F169B6" w:rsidP="000F6B60">
      <w:pPr>
        <w:spacing w:line="480" w:lineRule="auto"/>
        <w:jc w:val="both"/>
        <w:rPr>
          <w:sz w:val="20"/>
          <w:lang w:val="es-ES_tradnl"/>
        </w:rPr>
      </w:pPr>
      <w:r>
        <w:rPr>
          <w:sz w:val="20"/>
          <w:lang w:val="es-ES_tradnl"/>
        </w:rPr>
        <w:t xml:space="preserve">3. </w:t>
      </w:r>
      <w:r w:rsidR="000F6B60" w:rsidRPr="003302E4">
        <w:rPr>
          <w:sz w:val="20"/>
          <w:lang w:val="es-ES_tradnl"/>
        </w:rPr>
        <w:t>Bojani</w:t>
      </w:r>
      <w:r w:rsidR="000F6B60" w:rsidRPr="003302E4">
        <w:rPr>
          <w:rFonts w:ascii="Cambria" w:hAnsi="Cambria"/>
          <w:sz w:val="20"/>
          <w:lang w:val="es-ES_tradnl"/>
        </w:rPr>
        <w:t>ć</w:t>
      </w:r>
      <w:r w:rsidR="000F6B60" w:rsidRPr="003302E4">
        <w:rPr>
          <w:sz w:val="20"/>
          <w:lang w:val="es-ES_tradnl"/>
        </w:rPr>
        <w:t xml:space="preserve"> K, Acke E, Jones BR. Congenital hypothyroidism of dogs and cats: A review, N Z Vet J, 2011, 59:3, 115-122</w:t>
      </w:r>
    </w:p>
    <w:p w14:paraId="6872EA18" w14:textId="77777777" w:rsidR="00F169B6" w:rsidRDefault="00F169B6" w:rsidP="00F169B6">
      <w:pPr>
        <w:spacing w:line="480" w:lineRule="auto"/>
        <w:jc w:val="both"/>
        <w:rPr>
          <w:sz w:val="20"/>
          <w:lang w:val="es-ES_tradnl"/>
        </w:rPr>
      </w:pPr>
      <w:r>
        <w:rPr>
          <w:sz w:val="20"/>
          <w:lang w:val="es-ES_tradnl"/>
        </w:rPr>
        <w:t xml:space="preserve">4. </w:t>
      </w:r>
      <w:r w:rsidR="000A4738" w:rsidRPr="003302E4">
        <w:rPr>
          <w:sz w:val="20"/>
          <w:lang w:val="es-ES_tradnl"/>
        </w:rPr>
        <w:t>Greco DS, Feldman EC, Peterson ME, Turner JL, Hodges CM, Shipman W. Congenital hypothyroid dwarfism in</w:t>
      </w:r>
      <w:r w:rsidR="002A3FA2">
        <w:rPr>
          <w:sz w:val="20"/>
          <w:lang w:val="es-ES_tradnl"/>
        </w:rPr>
        <w:t xml:space="preserve"> </w:t>
      </w:r>
      <w:r w:rsidR="000A4738" w:rsidRPr="003302E4">
        <w:rPr>
          <w:sz w:val="20"/>
          <w:lang w:val="es-ES_tradnl"/>
        </w:rPr>
        <w:t>a family of Giant Schnauzers. J</w:t>
      </w:r>
      <w:r w:rsidR="00CE1923" w:rsidRPr="003302E4">
        <w:rPr>
          <w:sz w:val="20"/>
          <w:lang w:val="es-ES_tradnl"/>
        </w:rPr>
        <w:t xml:space="preserve"> </w:t>
      </w:r>
      <w:r w:rsidR="000A4738" w:rsidRPr="003302E4">
        <w:rPr>
          <w:sz w:val="20"/>
          <w:lang w:val="es-ES_tradnl"/>
        </w:rPr>
        <w:t>Vet Int Med, 1991, 5:57-65.</w:t>
      </w:r>
      <w:r w:rsidRPr="00F169B6">
        <w:rPr>
          <w:sz w:val="20"/>
          <w:lang w:val="es-ES_tradnl"/>
        </w:rPr>
        <w:t xml:space="preserve"> </w:t>
      </w:r>
    </w:p>
    <w:p w14:paraId="30066618" w14:textId="1B8B8F03" w:rsidR="00F169B6" w:rsidRPr="003302E4" w:rsidRDefault="00F169B6" w:rsidP="00F169B6">
      <w:pPr>
        <w:spacing w:line="480" w:lineRule="auto"/>
        <w:jc w:val="both"/>
        <w:rPr>
          <w:sz w:val="20"/>
          <w:lang w:val="es-ES_tradnl"/>
        </w:rPr>
      </w:pPr>
      <w:r>
        <w:rPr>
          <w:sz w:val="20"/>
          <w:lang w:val="es-ES_tradnl"/>
        </w:rPr>
        <w:t xml:space="preserve">5. </w:t>
      </w:r>
      <w:r w:rsidRPr="003302E4">
        <w:rPr>
          <w:sz w:val="20"/>
          <w:lang w:val="es-ES_tradnl"/>
        </w:rPr>
        <w:t>Cariou M, Lipscomb VJ, Brockman DJ, Gregory SP, Baines SJ. Spontaneous gastroduodenal perforations in dogs – a retrospective study of 15 cases.</w:t>
      </w:r>
      <w:r>
        <w:rPr>
          <w:sz w:val="20"/>
          <w:lang w:val="es-ES_tradnl"/>
        </w:rPr>
        <w:t xml:space="preserve"> </w:t>
      </w:r>
      <w:r w:rsidRPr="003302E4">
        <w:rPr>
          <w:sz w:val="20"/>
          <w:lang w:val="es-ES_tradnl"/>
        </w:rPr>
        <w:t>Vet Rec, 2009, 165:436-441</w:t>
      </w:r>
    </w:p>
    <w:p w14:paraId="35DBD8E6" w14:textId="023BBB8D" w:rsidR="00F65EC3" w:rsidRPr="003302E4" w:rsidRDefault="00F65EC3" w:rsidP="000F6B60">
      <w:pPr>
        <w:spacing w:line="480" w:lineRule="auto"/>
        <w:jc w:val="both"/>
        <w:rPr>
          <w:sz w:val="20"/>
          <w:lang w:val="es-ES_tradnl"/>
        </w:rPr>
      </w:pPr>
    </w:p>
    <w:p w14:paraId="1248B50D" w14:textId="1F85E2A5" w:rsidR="004D30FF" w:rsidRPr="003302E4" w:rsidRDefault="001E2671" w:rsidP="00CA17F2">
      <w:pPr>
        <w:spacing w:line="480" w:lineRule="auto"/>
        <w:jc w:val="both"/>
        <w:rPr>
          <w:b/>
          <w:i/>
          <w:sz w:val="20"/>
          <w:lang w:val="es-ES_tradnl"/>
        </w:rPr>
      </w:pPr>
      <w:r w:rsidRPr="003302E4">
        <w:rPr>
          <w:b/>
          <w:i/>
          <w:sz w:val="20"/>
          <w:lang w:val="es-ES_tradnl"/>
        </w:rPr>
        <w:br w:type="page"/>
      </w:r>
      <w:r w:rsidR="00DB3DB5" w:rsidRPr="003302E4">
        <w:rPr>
          <w:b/>
          <w:i/>
          <w:sz w:val="20"/>
          <w:lang w:val="es-ES_tradnl"/>
        </w:rPr>
        <w:t>T</w:t>
      </w:r>
      <w:r w:rsidR="0064003C">
        <w:rPr>
          <w:b/>
          <w:i/>
          <w:sz w:val="20"/>
          <w:lang w:val="es-ES_tradnl"/>
        </w:rPr>
        <w:t>abla</w:t>
      </w:r>
      <w:r w:rsidR="004D30FF" w:rsidRPr="003302E4">
        <w:rPr>
          <w:b/>
          <w:i/>
          <w:sz w:val="20"/>
          <w:lang w:val="es-ES_tradnl"/>
        </w:rPr>
        <w:t>s</w:t>
      </w:r>
    </w:p>
    <w:p w14:paraId="0A567883" w14:textId="106555CE" w:rsidR="004D30FF" w:rsidRPr="008073DF" w:rsidRDefault="0064003C" w:rsidP="00CA17F2">
      <w:pPr>
        <w:spacing w:line="480" w:lineRule="auto"/>
        <w:jc w:val="both"/>
        <w:rPr>
          <w:b/>
          <w:sz w:val="20"/>
          <w:lang w:val="es-ES_tradnl"/>
        </w:rPr>
      </w:pPr>
      <w:r w:rsidRPr="008073DF">
        <w:rPr>
          <w:b/>
          <w:sz w:val="20"/>
          <w:lang w:val="es-ES_tradnl"/>
        </w:rPr>
        <w:t>Tabla</w:t>
      </w:r>
      <w:r w:rsidR="004D30FF" w:rsidRPr="008073DF">
        <w:rPr>
          <w:b/>
          <w:sz w:val="20"/>
          <w:lang w:val="es-ES_tradnl"/>
        </w:rPr>
        <w:t xml:space="preserve"> 1. </w:t>
      </w:r>
      <w:r w:rsidRPr="008073DF">
        <w:rPr>
          <w:b/>
          <w:sz w:val="20"/>
          <w:lang w:val="es-ES_tradnl"/>
        </w:rPr>
        <w:t>Hemograma</w:t>
      </w:r>
    </w:p>
    <w:tbl>
      <w:tblPr>
        <w:tblStyle w:val="Tablaconcuadrcula"/>
        <w:tblW w:w="5000" w:type="pct"/>
        <w:jc w:val="center"/>
        <w:tblLayout w:type="fixed"/>
        <w:tblLook w:val="00A0" w:firstRow="1" w:lastRow="0" w:firstColumn="1" w:lastColumn="0" w:noHBand="0" w:noVBand="0"/>
      </w:tblPr>
      <w:tblGrid>
        <w:gridCol w:w="2376"/>
        <w:gridCol w:w="1072"/>
        <w:gridCol w:w="974"/>
        <w:gridCol w:w="789"/>
        <w:gridCol w:w="1157"/>
        <w:gridCol w:w="974"/>
        <w:gridCol w:w="1372"/>
      </w:tblGrid>
      <w:tr w:rsidR="00467E93" w:rsidRPr="003302E4" w14:paraId="659BAF33" w14:textId="77777777" w:rsidTr="00467E93">
        <w:trPr>
          <w:jc w:val="center"/>
        </w:trPr>
        <w:tc>
          <w:tcPr>
            <w:tcW w:w="1363" w:type="pct"/>
            <w:vAlign w:val="center"/>
          </w:tcPr>
          <w:p w14:paraId="3259E353" w14:textId="7D4F87D3" w:rsidR="00AB352D" w:rsidRPr="00341761" w:rsidRDefault="0064003C" w:rsidP="00341761">
            <w:pPr>
              <w:jc w:val="center"/>
              <w:rPr>
                <w:b/>
                <w:sz w:val="16"/>
                <w:lang w:val="es-ES_tradnl"/>
              </w:rPr>
            </w:pPr>
            <w:r w:rsidRPr="00341761">
              <w:rPr>
                <w:b/>
                <w:sz w:val="16"/>
                <w:lang w:val="es-ES_tradnl"/>
              </w:rPr>
              <w:t>Parámetro</w:t>
            </w:r>
          </w:p>
        </w:tc>
        <w:tc>
          <w:tcPr>
            <w:tcW w:w="615" w:type="pct"/>
            <w:vAlign w:val="center"/>
          </w:tcPr>
          <w:p w14:paraId="3D72C7A9" w14:textId="625564DF" w:rsidR="00AB352D" w:rsidRPr="00341761" w:rsidRDefault="0064003C" w:rsidP="00341761">
            <w:pPr>
              <w:jc w:val="center"/>
              <w:rPr>
                <w:b/>
                <w:sz w:val="16"/>
                <w:lang w:val="es-ES_tradnl"/>
              </w:rPr>
            </w:pPr>
            <w:r w:rsidRPr="00341761">
              <w:rPr>
                <w:b/>
                <w:sz w:val="16"/>
                <w:lang w:val="es-ES_tradnl"/>
              </w:rPr>
              <w:t>Día 1</w:t>
            </w:r>
          </w:p>
        </w:tc>
        <w:tc>
          <w:tcPr>
            <w:tcW w:w="559" w:type="pct"/>
            <w:vAlign w:val="center"/>
          </w:tcPr>
          <w:p w14:paraId="7762766F" w14:textId="49346D4B" w:rsidR="00AB352D" w:rsidRPr="00341761" w:rsidRDefault="0064003C" w:rsidP="00341761">
            <w:pPr>
              <w:jc w:val="center"/>
              <w:rPr>
                <w:b/>
                <w:sz w:val="16"/>
                <w:lang w:val="es-ES_tradnl"/>
              </w:rPr>
            </w:pPr>
            <w:r w:rsidRPr="00341761">
              <w:rPr>
                <w:b/>
                <w:sz w:val="16"/>
                <w:lang w:val="es-ES_tradnl"/>
              </w:rPr>
              <w:t>Día 7</w:t>
            </w:r>
          </w:p>
        </w:tc>
        <w:tc>
          <w:tcPr>
            <w:tcW w:w="453" w:type="pct"/>
            <w:vAlign w:val="center"/>
          </w:tcPr>
          <w:p w14:paraId="17666A93" w14:textId="02E24793" w:rsidR="00AB352D" w:rsidRPr="00341761" w:rsidRDefault="0064003C" w:rsidP="00341761">
            <w:pPr>
              <w:jc w:val="center"/>
              <w:rPr>
                <w:b/>
                <w:sz w:val="16"/>
                <w:lang w:val="es-ES_tradnl"/>
              </w:rPr>
            </w:pPr>
            <w:r w:rsidRPr="00341761">
              <w:rPr>
                <w:b/>
                <w:sz w:val="16"/>
                <w:lang w:val="es-ES_tradnl"/>
              </w:rPr>
              <w:t>Día 14</w:t>
            </w:r>
          </w:p>
        </w:tc>
        <w:tc>
          <w:tcPr>
            <w:tcW w:w="664" w:type="pct"/>
            <w:vAlign w:val="center"/>
          </w:tcPr>
          <w:p w14:paraId="4F1352C2" w14:textId="27734EB6" w:rsidR="00AB352D" w:rsidRPr="00341761" w:rsidRDefault="0064003C" w:rsidP="00341761">
            <w:pPr>
              <w:jc w:val="center"/>
              <w:rPr>
                <w:b/>
                <w:sz w:val="16"/>
                <w:lang w:val="es-ES_tradnl"/>
              </w:rPr>
            </w:pPr>
            <w:r w:rsidRPr="00341761">
              <w:rPr>
                <w:b/>
                <w:sz w:val="16"/>
                <w:lang w:val="es-ES_tradnl"/>
              </w:rPr>
              <w:t>Día 20</w:t>
            </w:r>
          </w:p>
        </w:tc>
        <w:tc>
          <w:tcPr>
            <w:tcW w:w="559" w:type="pct"/>
            <w:vAlign w:val="center"/>
          </w:tcPr>
          <w:p w14:paraId="335AAFA6" w14:textId="56014263" w:rsidR="00AB352D" w:rsidRPr="00341761" w:rsidRDefault="0064003C" w:rsidP="00341761">
            <w:pPr>
              <w:jc w:val="center"/>
              <w:rPr>
                <w:b/>
                <w:sz w:val="16"/>
                <w:lang w:val="es-ES_tradnl"/>
              </w:rPr>
            </w:pPr>
            <w:r w:rsidRPr="00341761">
              <w:rPr>
                <w:b/>
                <w:sz w:val="16"/>
                <w:lang w:val="es-ES_tradnl"/>
              </w:rPr>
              <w:t>Día 24</w:t>
            </w:r>
          </w:p>
        </w:tc>
        <w:tc>
          <w:tcPr>
            <w:tcW w:w="787" w:type="pct"/>
            <w:vAlign w:val="center"/>
          </w:tcPr>
          <w:p w14:paraId="39113E9C" w14:textId="4682EC20" w:rsidR="00AB352D" w:rsidRPr="00341761" w:rsidRDefault="0064003C" w:rsidP="00341761">
            <w:pPr>
              <w:jc w:val="center"/>
              <w:rPr>
                <w:b/>
                <w:sz w:val="16"/>
                <w:lang w:val="es-ES_tradnl"/>
              </w:rPr>
            </w:pPr>
            <w:r w:rsidRPr="00341761">
              <w:rPr>
                <w:b/>
                <w:sz w:val="16"/>
                <w:lang w:val="es-ES_tradnl"/>
              </w:rPr>
              <w:t>Valores de referencia</w:t>
            </w:r>
          </w:p>
        </w:tc>
      </w:tr>
      <w:tr w:rsidR="00467E93" w:rsidRPr="003302E4" w14:paraId="0E250397" w14:textId="77777777" w:rsidTr="00467E93">
        <w:trPr>
          <w:jc w:val="center"/>
        </w:trPr>
        <w:tc>
          <w:tcPr>
            <w:tcW w:w="1363" w:type="pct"/>
            <w:vAlign w:val="center"/>
          </w:tcPr>
          <w:p w14:paraId="209D3123" w14:textId="27A952A1" w:rsidR="00AB352D" w:rsidRPr="00341761" w:rsidRDefault="00AB352D" w:rsidP="00341761">
            <w:pPr>
              <w:rPr>
                <w:b/>
                <w:sz w:val="16"/>
                <w:lang w:val="es-ES_tradnl"/>
              </w:rPr>
            </w:pPr>
            <w:r w:rsidRPr="00341761">
              <w:rPr>
                <w:b/>
                <w:sz w:val="16"/>
                <w:lang w:val="es-ES_tradnl"/>
              </w:rPr>
              <w:t>Hematocrit</w:t>
            </w:r>
            <w:r w:rsidR="0064003C" w:rsidRPr="00341761">
              <w:rPr>
                <w:b/>
                <w:sz w:val="16"/>
                <w:lang w:val="es-ES_tradnl"/>
              </w:rPr>
              <w:t>o</w:t>
            </w:r>
            <w:r w:rsidRPr="00341761">
              <w:rPr>
                <w:b/>
                <w:sz w:val="16"/>
                <w:lang w:val="es-ES_tradnl"/>
              </w:rPr>
              <w:t xml:space="preserve"> (%)</w:t>
            </w:r>
          </w:p>
        </w:tc>
        <w:tc>
          <w:tcPr>
            <w:tcW w:w="615" w:type="pct"/>
            <w:vAlign w:val="center"/>
          </w:tcPr>
          <w:p w14:paraId="4972DDFC" w14:textId="77777777" w:rsidR="00AB352D" w:rsidRPr="003302E4" w:rsidRDefault="00AB352D" w:rsidP="00341761">
            <w:pPr>
              <w:jc w:val="center"/>
              <w:rPr>
                <w:sz w:val="16"/>
                <w:lang w:val="es-ES_tradnl"/>
              </w:rPr>
            </w:pPr>
            <w:r w:rsidRPr="003302E4">
              <w:rPr>
                <w:sz w:val="16"/>
                <w:lang w:val="es-ES_tradnl"/>
              </w:rPr>
              <w:t>17</w:t>
            </w:r>
          </w:p>
        </w:tc>
        <w:tc>
          <w:tcPr>
            <w:tcW w:w="559" w:type="pct"/>
            <w:vAlign w:val="center"/>
          </w:tcPr>
          <w:p w14:paraId="56BAF752" w14:textId="77777777" w:rsidR="00AB352D" w:rsidRPr="003302E4" w:rsidRDefault="00AB352D" w:rsidP="00341761">
            <w:pPr>
              <w:jc w:val="center"/>
              <w:rPr>
                <w:sz w:val="16"/>
                <w:lang w:val="es-ES_tradnl"/>
              </w:rPr>
            </w:pPr>
            <w:r w:rsidRPr="003302E4">
              <w:rPr>
                <w:sz w:val="16"/>
                <w:lang w:val="es-ES_tradnl"/>
              </w:rPr>
              <w:t>29</w:t>
            </w:r>
          </w:p>
        </w:tc>
        <w:tc>
          <w:tcPr>
            <w:tcW w:w="453" w:type="pct"/>
            <w:vAlign w:val="center"/>
          </w:tcPr>
          <w:p w14:paraId="5DAED868" w14:textId="77777777" w:rsidR="00AB352D" w:rsidRPr="003302E4" w:rsidRDefault="00AB352D" w:rsidP="00341761">
            <w:pPr>
              <w:jc w:val="center"/>
              <w:rPr>
                <w:sz w:val="16"/>
                <w:lang w:val="es-ES_tradnl"/>
              </w:rPr>
            </w:pPr>
            <w:r w:rsidRPr="003302E4">
              <w:rPr>
                <w:sz w:val="16"/>
                <w:lang w:val="es-ES_tradnl"/>
              </w:rPr>
              <w:t>28</w:t>
            </w:r>
          </w:p>
        </w:tc>
        <w:tc>
          <w:tcPr>
            <w:tcW w:w="664" w:type="pct"/>
            <w:vAlign w:val="center"/>
          </w:tcPr>
          <w:p w14:paraId="17B102E6" w14:textId="77777777" w:rsidR="00AB352D" w:rsidRPr="003302E4" w:rsidRDefault="00AB352D" w:rsidP="00341761">
            <w:pPr>
              <w:jc w:val="center"/>
              <w:rPr>
                <w:sz w:val="16"/>
                <w:lang w:val="es-ES_tradnl"/>
              </w:rPr>
            </w:pPr>
            <w:r w:rsidRPr="003302E4">
              <w:rPr>
                <w:sz w:val="16"/>
                <w:lang w:val="es-ES_tradnl"/>
              </w:rPr>
              <w:t>16</w:t>
            </w:r>
          </w:p>
        </w:tc>
        <w:tc>
          <w:tcPr>
            <w:tcW w:w="559" w:type="pct"/>
            <w:vAlign w:val="center"/>
          </w:tcPr>
          <w:p w14:paraId="7CC8E15B" w14:textId="77777777" w:rsidR="00AB352D" w:rsidRPr="003302E4" w:rsidRDefault="00AB352D" w:rsidP="00341761">
            <w:pPr>
              <w:jc w:val="center"/>
              <w:rPr>
                <w:sz w:val="16"/>
                <w:lang w:val="es-ES_tradnl"/>
              </w:rPr>
            </w:pPr>
            <w:r w:rsidRPr="003302E4">
              <w:rPr>
                <w:sz w:val="16"/>
                <w:lang w:val="es-ES_tradnl"/>
              </w:rPr>
              <w:t>24</w:t>
            </w:r>
          </w:p>
        </w:tc>
        <w:tc>
          <w:tcPr>
            <w:tcW w:w="787" w:type="pct"/>
            <w:vAlign w:val="center"/>
          </w:tcPr>
          <w:p w14:paraId="417A5BEA" w14:textId="77777777" w:rsidR="00AB352D" w:rsidRPr="003302E4" w:rsidRDefault="00AB352D" w:rsidP="00341761">
            <w:pPr>
              <w:jc w:val="center"/>
              <w:rPr>
                <w:sz w:val="16"/>
                <w:lang w:val="es-ES_tradnl"/>
              </w:rPr>
            </w:pPr>
            <w:r w:rsidRPr="003302E4">
              <w:rPr>
                <w:sz w:val="16"/>
                <w:lang w:val="es-ES_tradnl"/>
              </w:rPr>
              <w:t>37 – 55</w:t>
            </w:r>
          </w:p>
        </w:tc>
      </w:tr>
      <w:tr w:rsidR="00467E93" w:rsidRPr="003302E4" w14:paraId="08B8AF9E" w14:textId="77777777" w:rsidTr="00467E93">
        <w:trPr>
          <w:jc w:val="center"/>
        </w:trPr>
        <w:tc>
          <w:tcPr>
            <w:tcW w:w="1363" w:type="pct"/>
            <w:vAlign w:val="center"/>
          </w:tcPr>
          <w:p w14:paraId="3D077AB1" w14:textId="19CD2ECB" w:rsidR="00AB352D" w:rsidRPr="00341761" w:rsidRDefault="0064003C" w:rsidP="00341761">
            <w:pPr>
              <w:rPr>
                <w:b/>
                <w:sz w:val="16"/>
                <w:lang w:val="es-ES_tradnl"/>
              </w:rPr>
            </w:pPr>
            <w:r w:rsidRPr="00341761">
              <w:rPr>
                <w:b/>
                <w:sz w:val="16"/>
                <w:lang w:val="es-ES_tradnl"/>
              </w:rPr>
              <w:t>Glóbulos rojos</w:t>
            </w:r>
            <w:r w:rsidR="00AB352D" w:rsidRPr="00341761">
              <w:rPr>
                <w:b/>
                <w:sz w:val="16"/>
                <w:lang w:val="es-ES_tradnl"/>
              </w:rPr>
              <w:t xml:space="preserve"> (x10</w:t>
            </w:r>
            <w:r w:rsidR="00AB352D" w:rsidRPr="00341761">
              <w:rPr>
                <w:b/>
                <w:sz w:val="16"/>
                <w:vertAlign w:val="superscript"/>
                <w:lang w:val="es-ES_tradnl"/>
              </w:rPr>
              <w:t>6</w:t>
            </w:r>
            <w:r w:rsidR="00AB352D" w:rsidRPr="00341761">
              <w:rPr>
                <w:b/>
                <w:sz w:val="16"/>
                <w:lang w:val="es-ES_tradnl"/>
              </w:rPr>
              <w:t>/</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62FAB30A" w14:textId="77777777" w:rsidR="00AB352D" w:rsidRPr="003302E4" w:rsidRDefault="00AB352D" w:rsidP="00341761">
            <w:pPr>
              <w:jc w:val="center"/>
              <w:rPr>
                <w:sz w:val="16"/>
                <w:lang w:val="es-ES_tradnl"/>
              </w:rPr>
            </w:pPr>
            <w:r w:rsidRPr="003302E4">
              <w:rPr>
                <w:sz w:val="16"/>
                <w:lang w:val="es-ES_tradnl"/>
              </w:rPr>
              <w:t>1.83</w:t>
            </w:r>
          </w:p>
        </w:tc>
        <w:tc>
          <w:tcPr>
            <w:tcW w:w="559" w:type="pct"/>
            <w:vAlign w:val="center"/>
          </w:tcPr>
          <w:p w14:paraId="46B35F33" w14:textId="77777777" w:rsidR="00AB352D" w:rsidRPr="003302E4" w:rsidRDefault="00AB352D" w:rsidP="00341761">
            <w:pPr>
              <w:jc w:val="center"/>
              <w:rPr>
                <w:sz w:val="16"/>
                <w:lang w:val="es-ES_tradnl"/>
              </w:rPr>
            </w:pPr>
            <w:r w:rsidRPr="003302E4">
              <w:rPr>
                <w:sz w:val="16"/>
                <w:lang w:val="es-ES_tradnl"/>
              </w:rPr>
              <w:t>3.4</w:t>
            </w:r>
          </w:p>
        </w:tc>
        <w:tc>
          <w:tcPr>
            <w:tcW w:w="453" w:type="pct"/>
            <w:vAlign w:val="center"/>
          </w:tcPr>
          <w:p w14:paraId="6A57F5D3" w14:textId="77777777" w:rsidR="00AB352D" w:rsidRPr="003302E4" w:rsidRDefault="00AB352D" w:rsidP="00341761">
            <w:pPr>
              <w:jc w:val="center"/>
              <w:rPr>
                <w:sz w:val="16"/>
                <w:lang w:val="es-ES_tradnl"/>
              </w:rPr>
            </w:pPr>
            <w:r w:rsidRPr="003302E4">
              <w:rPr>
                <w:sz w:val="16"/>
                <w:lang w:val="es-ES_tradnl"/>
              </w:rPr>
              <w:t>3.61</w:t>
            </w:r>
          </w:p>
        </w:tc>
        <w:tc>
          <w:tcPr>
            <w:tcW w:w="664" w:type="pct"/>
            <w:vAlign w:val="center"/>
          </w:tcPr>
          <w:p w14:paraId="4B7E98BC" w14:textId="77777777" w:rsidR="00AB352D" w:rsidRPr="003302E4" w:rsidRDefault="00AB352D" w:rsidP="00341761">
            <w:pPr>
              <w:jc w:val="center"/>
              <w:rPr>
                <w:sz w:val="16"/>
                <w:lang w:val="es-ES_tradnl"/>
              </w:rPr>
            </w:pPr>
            <w:r w:rsidRPr="003302E4">
              <w:rPr>
                <w:sz w:val="16"/>
                <w:lang w:val="es-ES_tradnl"/>
              </w:rPr>
              <w:t>2.17</w:t>
            </w:r>
          </w:p>
        </w:tc>
        <w:tc>
          <w:tcPr>
            <w:tcW w:w="559" w:type="pct"/>
            <w:vAlign w:val="center"/>
          </w:tcPr>
          <w:p w14:paraId="52B65284" w14:textId="77777777" w:rsidR="00AB352D" w:rsidRPr="003302E4" w:rsidRDefault="00AB352D" w:rsidP="00341761">
            <w:pPr>
              <w:jc w:val="center"/>
              <w:rPr>
                <w:sz w:val="16"/>
                <w:lang w:val="es-ES_tradnl"/>
              </w:rPr>
            </w:pPr>
            <w:r w:rsidRPr="003302E4">
              <w:rPr>
                <w:sz w:val="16"/>
                <w:lang w:val="es-ES_tradnl"/>
              </w:rPr>
              <w:t>3.31</w:t>
            </w:r>
          </w:p>
        </w:tc>
        <w:tc>
          <w:tcPr>
            <w:tcW w:w="787" w:type="pct"/>
            <w:vAlign w:val="center"/>
          </w:tcPr>
          <w:p w14:paraId="37887336" w14:textId="77777777" w:rsidR="00AB352D" w:rsidRPr="003302E4" w:rsidRDefault="00AB352D" w:rsidP="00341761">
            <w:pPr>
              <w:jc w:val="center"/>
              <w:rPr>
                <w:sz w:val="16"/>
                <w:lang w:val="es-ES_tradnl"/>
              </w:rPr>
            </w:pPr>
            <w:r w:rsidRPr="003302E4">
              <w:rPr>
                <w:sz w:val="16"/>
                <w:lang w:val="es-ES_tradnl"/>
              </w:rPr>
              <w:t>5.5 – 8.5</w:t>
            </w:r>
          </w:p>
        </w:tc>
      </w:tr>
      <w:tr w:rsidR="00467E93" w:rsidRPr="003302E4" w14:paraId="56B49203" w14:textId="77777777" w:rsidTr="00467E93">
        <w:trPr>
          <w:jc w:val="center"/>
        </w:trPr>
        <w:tc>
          <w:tcPr>
            <w:tcW w:w="1363" w:type="pct"/>
            <w:vAlign w:val="center"/>
          </w:tcPr>
          <w:p w14:paraId="30360170" w14:textId="6F88D4B2" w:rsidR="00AB352D" w:rsidRPr="00341761" w:rsidRDefault="00AB352D" w:rsidP="00341761">
            <w:pPr>
              <w:rPr>
                <w:b/>
                <w:sz w:val="16"/>
                <w:lang w:val="es-ES_tradnl"/>
              </w:rPr>
            </w:pPr>
            <w:r w:rsidRPr="00341761">
              <w:rPr>
                <w:b/>
                <w:sz w:val="16"/>
                <w:lang w:val="es-ES_tradnl"/>
              </w:rPr>
              <w:t>Hemoglobin</w:t>
            </w:r>
            <w:r w:rsidR="0064003C" w:rsidRPr="00341761">
              <w:rPr>
                <w:b/>
                <w:sz w:val="16"/>
                <w:lang w:val="es-ES_tradnl"/>
              </w:rPr>
              <w:t>a</w:t>
            </w:r>
            <w:r w:rsidRPr="00341761">
              <w:rPr>
                <w:b/>
                <w:sz w:val="16"/>
                <w:lang w:val="es-ES_tradnl"/>
              </w:rPr>
              <w:t xml:space="preserve"> (g/dl)</w:t>
            </w:r>
          </w:p>
        </w:tc>
        <w:tc>
          <w:tcPr>
            <w:tcW w:w="615" w:type="pct"/>
            <w:vAlign w:val="center"/>
          </w:tcPr>
          <w:p w14:paraId="22E1F2A4" w14:textId="77777777" w:rsidR="00AB352D" w:rsidRPr="003302E4" w:rsidRDefault="00AB352D" w:rsidP="00341761">
            <w:pPr>
              <w:jc w:val="center"/>
              <w:rPr>
                <w:sz w:val="16"/>
                <w:lang w:val="es-ES_tradnl"/>
              </w:rPr>
            </w:pPr>
            <w:r w:rsidRPr="003302E4">
              <w:rPr>
                <w:sz w:val="16"/>
                <w:lang w:val="es-ES_tradnl"/>
              </w:rPr>
              <w:t>5.1</w:t>
            </w:r>
          </w:p>
        </w:tc>
        <w:tc>
          <w:tcPr>
            <w:tcW w:w="559" w:type="pct"/>
            <w:vAlign w:val="center"/>
          </w:tcPr>
          <w:p w14:paraId="512645F5" w14:textId="77777777" w:rsidR="00AB352D" w:rsidRPr="003302E4" w:rsidRDefault="00AB352D" w:rsidP="00341761">
            <w:pPr>
              <w:jc w:val="center"/>
              <w:rPr>
                <w:sz w:val="16"/>
                <w:lang w:val="es-ES_tradnl"/>
              </w:rPr>
            </w:pPr>
            <w:r w:rsidRPr="003302E4">
              <w:rPr>
                <w:sz w:val="16"/>
                <w:lang w:val="es-ES_tradnl"/>
              </w:rPr>
              <w:t>9.3</w:t>
            </w:r>
          </w:p>
        </w:tc>
        <w:tc>
          <w:tcPr>
            <w:tcW w:w="453" w:type="pct"/>
            <w:vAlign w:val="center"/>
          </w:tcPr>
          <w:p w14:paraId="4456B3AD" w14:textId="77777777" w:rsidR="00AB352D" w:rsidRPr="003302E4" w:rsidRDefault="00AB352D" w:rsidP="00341761">
            <w:pPr>
              <w:jc w:val="center"/>
              <w:rPr>
                <w:sz w:val="16"/>
                <w:lang w:val="es-ES_tradnl"/>
              </w:rPr>
            </w:pPr>
            <w:r w:rsidRPr="003302E4">
              <w:rPr>
                <w:sz w:val="16"/>
                <w:lang w:val="es-ES_tradnl"/>
              </w:rPr>
              <w:t>9.9</w:t>
            </w:r>
          </w:p>
        </w:tc>
        <w:tc>
          <w:tcPr>
            <w:tcW w:w="664" w:type="pct"/>
            <w:vAlign w:val="center"/>
          </w:tcPr>
          <w:p w14:paraId="4D37CE5C" w14:textId="77777777" w:rsidR="00AB352D" w:rsidRPr="003302E4" w:rsidRDefault="00AB352D" w:rsidP="00341761">
            <w:pPr>
              <w:jc w:val="center"/>
              <w:rPr>
                <w:sz w:val="16"/>
                <w:lang w:val="es-ES_tradnl"/>
              </w:rPr>
            </w:pPr>
            <w:r w:rsidRPr="003302E4">
              <w:rPr>
                <w:sz w:val="16"/>
                <w:lang w:val="es-ES_tradnl"/>
              </w:rPr>
              <w:t>6</w:t>
            </w:r>
          </w:p>
        </w:tc>
        <w:tc>
          <w:tcPr>
            <w:tcW w:w="559" w:type="pct"/>
            <w:vAlign w:val="center"/>
          </w:tcPr>
          <w:p w14:paraId="70F48971" w14:textId="77777777" w:rsidR="00AB352D" w:rsidRPr="003302E4" w:rsidRDefault="00AB352D" w:rsidP="00341761">
            <w:pPr>
              <w:jc w:val="center"/>
              <w:rPr>
                <w:sz w:val="16"/>
                <w:lang w:val="es-ES_tradnl"/>
              </w:rPr>
            </w:pPr>
            <w:r w:rsidRPr="003302E4">
              <w:rPr>
                <w:sz w:val="16"/>
                <w:lang w:val="es-ES_tradnl"/>
              </w:rPr>
              <w:t>8.6</w:t>
            </w:r>
          </w:p>
        </w:tc>
        <w:tc>
          <w:tcPr>
            <w:tcW w:w="787" w:type="pct"/>
            <w:vAlign w:val="center"/>
          </w:tcPr>
          <w:p w14:paraId="7049B513" w14:textId="77777777" w:rsidR="00AB352D" w:rsidRPr="003302E4" w:rsidRDefault="00AB352D" w:rsidP="00341761">
            <w:pPr>
              <w:jc w:val="center"/>
              <w:rPr>
                <w:sz w:val="16"/>
                <w:lang w:val="es-ES_tradnl"/>
              </w:rPr>
            </w:pPr>
            <w:r w:rsidRPr="003302E4">
              <w:rPr>
                <w:sz w:val="16"/>
                <w:lang w:val="es-ES_tradnl"/>
              </w:rPr>
              <w:t>12 – 18</w:t>
            </w:r>
          </w:p>
        </w:tc>
      </w:tr>
      <w:tr w:rsidR="00467E93" w:rsidRPr="003302E4" w14:paraId="33E8322A" w14:textId="77777777" w:rsidTr="00467E93">
        <w:trPr>
          <w:jc w:val="center"/>
        </w:trPr>
        <w:tc>
          <w:tcPr>
            <w:tcW w:w="1363" w:type="pct"/>
            <w:vAlign w:val="center"/>
          </w:tcPr>
          <w:p w14:paraId="68525D85" w14:textId="77777777" w:rsidR="00AB352D" w:rsidRPr="00341761" w:rsidRDefault="00AB352D" w:rsidP="00341761">
            <w:pPr>
              <w:rPr>
                <w:b/>
                <w:sz w:val="16"/>
                <w:lang w:val="es-ES_tradnl"/>
              </w:rPr>
            </w:pPr>
            <w:r w:rsidRPr="00341761">
              <w:rPr>
                <w:b/>
                <w:sz w:val="16"/>
                <w:lang w:val="es-ES_tradnl"/>
              </w:rPr>
              <w:t>MCV (fL)</w:t>
            </w:r>
          </w:p>
        </w:tc>
        <w:tc>
          <w:tcPr>
            <w:tcW w:w="615" w:type="pct"/>
            <w:vAlign w:val="center"/>
          </w:tcPr>
          <w:p w14:paraId="3ADAAEC1" w14:textId="77777777" w:rsidR="00AB352D" w:rsidRPr="003302E4" w:rsidRDefault="00AB352D" w:rsidP="00341761">
            <w:pPr>
              <w:jc w:val="center"/>
              <w:rPr>
                <w:sz w:val="16"/>
                <w:lang w:val="es-ES_tradnl"/>
              </w:rPr>
            </w:pPr>
            <w:r w:rsidRPr="003302E4">
              <w:rPr>
                <w:sz w:val="16"/>
                <w:lang w:val="es-ES_tradnl"/>
              </w:rPr>
              <w:t>95.6</w:t>
            </w:r>
          </w:p>
        </w:tc>
        <w:tc>
          <w:tcPr>
            <w:tcW w:w="559" w:type="pct"/>
            <w:vAlign w:val="center"/>
          </w:tcPr>
          <w:p w14:paraId="726EEA1E" w14:textId="77777777" w:rsidR="00AB352D" w:rsidRPr="003302E4" w:rsidRDefault="00AB352D" w:rsidP="00341761">
            <w:pPr>
              <w:jc w:val="center"/>
              <w:rPr>
                <w:sz w:val="16"/>
                <w:lang w:val="es-ES_tradnl"/>
              </w:rPr>
            </w:pPr>
            <w:r w:rsidRPr="003302E4">
              <w:rPr>
                <w:sz w:val="16"/>
                <w:lang w:val="es-ES_tradnl"/>
              </w:rPr>
              <w:t>90.6</w:t>
            </w:r>
          </w:p>
        </w:tc>
        <w:tc>
          <w:tcPr>
            <w:tcW w:w="453" w:type="pct"/>
            <w:vAlign w:val="center"/>
          </w:tcPr>
          <w:p w14:paraId="24187018" w14:textId="77777777" w:rsidR="00AB352D" w:rsidRPr="003302E4" w:rsidRDefault="00AB352D" w:rsidP="00341761">
            <w:pPr>
              <w:jc w:val="center"/>
              <w:rPr>
                <w:sz w:val="16"/>
                <w:lang w:val="es-ES_tradnl"/>
              </w:rPr>
            </w:pPr>
            <w:r w:rsidRPr="003302E4">
              <w:rPr>
                <w:sz w:val="16"/>
                <w:lang w:val="es-ES_tradnl"/>
              </w:rPr>
              <w:t>88</w:t>
            </w:r>
          </w:p>
        </w:tc>
        <w:tc>
          <w:tcPr>
            <w:tcW w:w="664" w:type="pct"/>
            <w:vAlign w:val="center"/>
          </w:tcPr>
          <w:p w14:paraId="58911179" w14:textId="77777777" w:rsidR="00AB352D" w:rsidRPr="003302E4" w:rsidRDefault="00AB352D" w:rsidP="00341761">
            <w:pPr>
              <w:jc w:val="center"/>
              <w:rPr>
                <w:sz w:val="16"/>
                <w:lang w:val="es-ES_tradnl"/>
              </w:rPr>
            </w:pPr>
            <w:r w:rsidRPr="003302E4">
              <w:rPr>
                <w:sz w:val="16"/>
                <w:lang w:val="es-ES_tradnl"/>
              </w:rPr>
              <w:t>86.5</w:t>
            </w:r>
          </w:p>
        </w:tc>
        <w:tc>
          <w:tcPr>
            <w:tcW w:w="559" w:type="pct"/>
            <w:vAlign w:val="center"/>
          </w:tcPr>
          <w:p w14:paraId="5058371B" w14:textId="77777777" w:rsidR="00AB352D" w:rsidRPr="003302E4" w:rsidRDefault="00AB352D" w:rsidP="00341761">
            <w:pPr>
              <w:jc w:val="center"/>
              <w:rPr>
                <w:sz w:val="16"/>
                <w:lang w:val="es-ES_tradnl"/>
              </w:rPr>
            </w:pPr>
            <w:r w:rsidRPr="003302E4">
              <w:rPr>
                <w:sz w:val="16"/>
                <w:lang w:val="es-ES_tradnl"/>
              </w:rPr>
              <w:t>84.9</w:t>
            </w:r>
          </w:p>
        </w:tc>
        <w:tc>
          <w:tcPr>
            <w:tcW w:w="787" w:type="pct"/>
            <w:vAlign w:val="center"/>
          </w:tcPr>
          <w:p w14:paraId="6346F314" w14:textId="77777777" w:rsidR="00AB352D" w:rsidRPr="003302E4" w:rsidRDefault="00AB352D" w:rsidP="00341761">
            <w:pPr>
              <w:jc w:val="center"/>
              <w:rPr>
                <w:sz w:val="16"/>
                <w:lang w:val="es-ES_tradnl"/>
              </w:rPr>
            </w:pPr>
            <w:r w:rsidRPr="003302E4">
              <w:rPr>
                <w:sz w:val="16"/>
                <w:lang w:val="es-ES_tradnl"/>
              </w:rPr>
              <w:t>62 – 77</w:t>
            </w:r>
          </w:p>
        </w:tc>
      </w:tr>
      <w:tr w:rsidR="00467E93" w:rsidRPr="003302E4" w14:paraId="5CC19891" w14:textId="77777777" w:rsidTr="00467E93">
        <w:trPr>
          <w:jc w:val="center"/>
        </w:trPr>
        <w:tc>
          <w:tcPr>
            <w:tcW w:w="1363" w:type="pct"/>
            <w:vAlign w:val="center"/>
          </w:tcPr>
          <w:p w14:paraId="6DD93E4F" w14:textId="77777777" w:rsidR="00AB352D" w:rsidRPr="00341761" w:rsidRDefault="00AB352D" w:rsidP="00341761">
            <w:pPr>
              <w:rPr>
                <w:b/>
                <w:sz w:val="16"/>
                <w:lang w:val="es-ES_tradnl"/>
              </w:rPr>
            </w:pPr>
            <w:r w:rsidRPr="00341761">
              <w:rPr>
                <w:b/>
                <w:sz w:val="16"/>
                <w:lang w:val="es-ES_tradnl"/>
              </w:rPr>
              <w:t>MCH (pg)</w:t>
            </w:r>
          </w:p>
        </w:tc>
        <w:tc>
          <w:tcPr>
            <w:tcW w:w="615" w:type="pct"/>
            <w:vAlign w:val="center"/>
          </w:tcPr>
          <w:p w14:paraId="423860B9" w14:textId="77777777" w:rsidR="00AB352D" w:rsidRPr="003302E4" w:rsidRDefault="00AB352D" w:rsidP="00341761">
            <w:pPr>
              <w:jc w:val="center"/>
              <w:rPr>
                <w:sz w:val="16"/>
                <w:lang w:val="es-ES_tradnl"/>
              </w:rPr>
            </w:pPr>
            <w:r w:rsidRPr="003302E4">
              <w:rPr>
                <w:sz w:val="16"/>
                <w:lang w:val="es-ES_tradnl"/>
              </w:rPr>
              <w:t>27.9</w:t>
            </w:r>
          </w:p>
        </w:tc>
        <w:tc>
          <w:tcPr>
            <w:tcW w:w="559" w:type="pct"/>
            <w:vAlign w:val="center"/>
          </w:tcPr>
          <w:p w14:paraId="07E37526" w14:textId="77777777" w:rsidR="00AB352D" w:rsidRPr="003302E4" w:rsidRDefault="00AB352D" w:rsidP="00341761">
            <w:pPr>
              <w:jc w:val="center"/>
              <w:rPr>
                <w:sz w:val="16"/>
                <w:lang w:val="es-ES_tradnl"/>
              </w:rPr>
            </w:pPr>
            <w:r w:rsidRPr="003302E4">
              <w:rPr>
                <w:sz w:val="16"/>
                <w:lang w:val="es-ES_tradnl"/>
              </w:rPr>
              <w:t>27.4</w:t>
            </w:r>
          </w:p>
        </w:tc>
        <w:tc>
          <w:tcPr>
            <w:tcW w:w="453" w:type="pct"/>
            <w:vAlign w:val="center"/>
          </w:tcPr>
          <w:p w14:paraId="3C11E169" w14:textId="77777777" w:rsidR="00AB352D" w:rsidRPr="003302E4" w:rsidRDefault="00AB352D" w:rsidP="00341761">
            <w:pPr>
              <w:jc w:val="center"/>
              <w:rPr>
                <w:sz w:val="16"/>
                <w:lang w:val="es-ES_tradnl"/>
              </w:rPr>
            </w:pPr>
            <w:r w:rsidRPr="003302E4">
              <w:rPr>
                <w:sz w:val="16"/>
                <w:lang w:val="es-ES_tradnl"/>
              </w:rPr>
              <w:t>27.4</w:t>
            </w:r>
          </w:p>
        </w:tc>
        <w:tc>
          <w:tcPr>
            <w:tcW w:w="664" w:type="pct"/>
            <w:vAlign w:val="center"/>
          </w:tcPr>
          <w:p w14:paraId="1501523D" w14:textId="77777777" w:rsidR="00AB352D" w:rsidRPr="003302E4" w:rsidRDefault="00AB352D" w:rsidP="00341761">
            <w:pPr>
              <w:jc w:val="center"/>
              <w:rPr>
                <w:sz w:val="16"/>
                <w:lang w:val="es-ES_tradnl"/>
              </w:rPr>
            </w:pPr>
            <w:r w:rsidRPr="003302E4">
              <w:rPr>
                <w:sz w:val="16"/>
                <w:lang w:val="es-ES_tradnl"/>
              </w:rPr>
              <w:t>27.6</w:t>
            </w:r>
          </w:p>
        </w:tc>
        <w:tc>
          <w:tcPr>
            <w:tcW w:w="559" w:type="pct"/>
            <w:vAlign w:val="center"/>
          </w:tcPr>
          <w:p w14:paraId="6EBCA082" w14:textId="77777777" w:rsidR="00AB352D" w:rsidRPr="003302E4" w:rsidRDefault="00AB352D" w:rsidP="00341761">
            <w:pPr>
              <w:jc w:val="center"/>
              <w:rPr>
                <w:sz w:val="16"/>
                <w:lang w:val="es-ES_tradnl"/>
              </w:rPr>
            </w:pPr>
            <w:r w:rsidRPr="003302E4">
              <w:rPr>
                <w:sz w:val="16"/>
                <w:lang w:val="es-ES_tradnl"/>
              </w:rPr>
              <w:t>26</w:t>
            </w:r>
          </w:p>
        </w:tc>
        <w:tc>
          <w:tcPr>
            <w:tcW w:w="787" w:type="pct"/>
            <w:vAlign w:val="center"/>
          </w:tcPr>
          <w:p w14:paraId="55669DD3" w14:textId="77777777" w:rsidR="00AB352D" w:rsidRPr="003302E4" w:rsidRDefault="00AB352D" w:rsidP="00341761">
            <w:pPr>
              <w:jc w:val="center"/>
              <w:rPr>
                <w:sz w:val="16"/>
                <w:lang w:val="es-ES_tradnl"/>
              </w:rPr>
            </w:pPr>
            <w:r w:rsidRPr="003302E4">
              <w:rPr>
                <w:sz w:val="16"/>
                <w:lang w:val="es-ES_tradnl"/>
              </w:rPr>
              <w:t>21.5 – 26.5</w:t>
            </w:r>
          </w:p>
        </w:tc>
      </w:tr>
      <w:tr w:rsidR="00467E93" w:rsidRPr="003302E4" w14:paraId="1127985D" w14:textId="77777777" w:rsidTr="00467E93">
        <w:trPr>
          <w:jc w:val="center"/>
        </w:trPr>
        <w:tc>
          <w:tcPr>
            <w:tcW w:w="1363" w:type="pct"/>
            <w:vAlign w:val="center"/>
          </w:tcPr>
          <w:p w14:paraId="0A06E89E" w14:textId="77777777" w:rsidR="00AB352D" w:rsidRPr="00341761" w:rsidRDefault="00AB352D" w:rsidP="00341761">
            <w:pPr>
              <w:rPr>
                <w:b/>
                <w:sz w:val="16"/>
                <w:lang w:val="es-ES_tradnl"/>
              </w:rPr>
            </w:pPr>
            <w:r w:rsidRPr="00341761">
              <w:rPr>
                <w:b/>
                <w:sz w:val="16"/>
                <w:lang w:val="es-ES_tradnl"/>
              </w:rPr>
              <w:t>MCHC (g/dL)</w:t>
            </w:r>
          </w:p>
        </w:tc>
        <w:tc>
          <w:tcPr>
            <w:tcW w:w="615" w:type="pct"/>
            <w:vAlign w:val="center"/>
          </w:tcPr>
          <w:p w14:paraId="4616A521" w14:textId="77777777" w:rsidR="00AB352D" w:rsidRPr="003302E4" w:rsidRDefault="00AB352D" w:rsidP="00341761">
            <w:pPr>
              <w:jc w:val="center"/>
              <w:rPr>
                <w:sz w:val="16"/>
                <w:lang w:val="es-ES_tradnl"/>
              </w:rPr>
            </w:pPr>
            <w:r w:rsidRPr="003302E4">
              <w:rPr>
                <w:sz w:val="16"/>
                <w:lang w:val="es-ES_tradnl"/>
              </w:rPr>
              <w:t>26</w:t>
            </w:r>
          </w:p>
        </w:tc>
        <w:tc>
          <w:tcPr>
            <w:tcW w:w="559" w:type="pct"/>
            <w:vAlign w:val="center"/>
          </w:tcPr>
          <w:p w14:paraId="6DC9B183" w14:textId="77777777" w:rsidR="00AB352D" w:rsidRPr="003302E4" w:rsidRDefault="00AB352D" w:rsidP="00341761">
            <w:pPr>
              <w:jc w:val="center"/>
              <w:rPr>
                <w:sz w:val="16"/>
                <w:lang w:val="es-ES_tradnl"/>
              </w:rPr>
            </w:pPr>
            <w:r w:rsidRPr="003302E4">
              <w:rPr>
                <w:sz w:val="16"/>
                <w:lang w:val="es-ES_tradnl"/>
              </w:rPr>
              <w:t>26.6</w:t>
            </w:r>
          </w:p>
        </w:tc>
        <w:tc>
          <w:tcPr>
            <w:tcW w:w="453" w:type="pct"/>
            <w:vAlign w:val="center"/>
          </w:tcPr>
          <w:p w14:paraId="6DABD637" w14:textId="77777777" w:rsidR="00AB352D" w:rsidRPr="003302E4" w:rsidRDefault="00AB352D" w:rsidP="00341761">
            <w:pPr>
              <w:jc w:val="center"/>
              <w:rPr>
                <w:sz w:val="16"/>
                <w:lang w:val="es-ES_tradnl"/>
              </w:rPr>
            </w:pPr>
            <w:r w:rsidRPr="003302E4">
              <w:rPr>
                <w:sz w:val="16"/>
                <w:lang w:val="es-ES_tradnl"/>
              </w:rPr>
              <w:t>31.3</w:t>
            </w:r>
          </w:p>
        </w:tc>
        <w:tc>
          <w:tcPr>
            <w:tcW w:w="664" w:type="pct"/>
            <w:vAlign w:val="center"/>
          </w:tcPr>
          <w:p w14:paraId="7445DDE9" w14:textId="77777777" w:rsidR="00AB352D" w:rsidRPr="003302E4" w:rsidRDefault="00AB352D" w:rsidP="00341761">
            <w:pPr>
              <w:jc w:val="center"/>
              <w:rPr>
                <w:sz w:val="16"/>
                <w:lang w:val="es-ES_tradnl"/>
              </w:rPr>
            </w:pPr>
            <w:r w:rsidRPr="003302E4">
              <w:rPr>
                <w:sz w:val="16"/>
                <w:lang w:val="es-ES_tradnl"/>
              </w:rPr>
              <w:t>29.4</w:t>
            </w:r>
          </w:p>
        </w:tc>
        <w:tc>
          <w:tcPr>
            <w:tcW w:w="559" w:type="pct"/>
            <w:vAlign w:val="center"/>
          </w:tcPr>
          <w:p w14:paraId="375F1D12" w14:textId="77777777" w:rsidR="00AB352D" w:rsidRPr="003302E4" w:rsidRDefault="00AB352D" w:rsidP="00341761">
            <w:pPr>
              <w:jc w:val="center"/>
              <w:rPr>
                <w:sz w:val="16"/>
                <w:lang w:val="es-ES_tradnl"/>
              </w:rPr>
            </w:pPr>
            <w:r w:rsidRPr="003302E4">
              <w:rPr>
                <w:sz w:val="16"/>
                <w:lang w:val="es-ES_tradnl"/>
              </w:rPr>
              <w:t>28</w:t>
            </w:r>
          </w:p>
        </w:tc>
        <w:tc>
          <w:tcPr>
            <w:tcW w:w="787" w:type="pct"/>
            <w:vAlign w:val="center"/>
          </w:tcPr>
          <w:p w14:paraId="56EB04E5" w14:textId="77777777" w:rsidR="00AB352D" w:rsidRPr="003302E4" w:rsidRDefault="00AB352D" w:rsidP="00341761">
            <w:pPr>
              <w:jc w:val="center"/>
              <w:rPr>
                <w:sz w:val="16"/>
                <w:lang w:val="es-ES_tradnl"/>
              </w:rPr>
            </w:pPr>
            <w:r w:rsidRPr="003302E4">
              <w:rPr>
                <w:sz w:val="16"/>
                <w:lang w:val="es-ES_tradnl"/>
              </w:rPr>
              <w:t>33 – 37</w:t>
            </w:r>
          </w:p>
        </w:tc>
      </w:tr>
      <w:tr w:rsidR="00467E93" w:rsidRPr="003302E4" w14:paraId="763944DA" w14:textId="77777777" w:rsidTr="00467E93">
        <w:trPr>
          <w:jc w:val="center"/>
        </w:trPr>
        <w:tc>
          <w:tcPr>
            <w:tcW w:w="1363" w:type="pct"/>
            <w:vAlign w:val="center"/>
          </w:tcPr>
          <w:p w14:paraId="370CF317" w14:textId="1C492678" w:rsidR="00AB352D" w:rsidRPr="00341761" w:rsidRDefault="0064003C" w:rsidP="00341761">
            <w:pPr>
              <w:rPr>
                <w:b/>
                <w:sz w:val="16"/>
                <w:lang w:val="es-ES_tradnl"/>
              </w:rPr>
            </w:pPr>
            <w:r w:rsidRPr="00341761">
              <w:rPr>
                <w:b/>
                <w:sz w:val="16"/>
                <w:lang w:val="es-ES_tradnl"/>
              </w:rPr>
              <w:t>Reticulocitos</w:t>
            </w:r>
            <w:r w:rsidR="00AB352D" w:rsidRPr="00341761">
              <w:rPr>
                <w:b/>
                <w:sz w:val="16"/>
                <w:lang w:val="es-ES_tradnl"/>
              </w:rPr>
              <w:t xml:space="preserve"> (X/</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06D681E4" w14:textId="77777777" w:rsidR="00AB352D" w:rsidRPr="003302E4" w:rsidRDefault="00AB352D" w:rsidP="00341761">
            <w:pPr>
              <w:jc w:val="center"/>
              <w:rPr>
                <w:sz w:val="16"/>
                <w:lang w:val="es-ES_tradnl"/>
              </w:rPr>
            </w:pPr>
            <w:r w:rsidRPr="003302E4">
              <w:rPr>
                <w:sz w:val="16"/>
                <w:lang w:val="es-ES_tradnl"/>
              </w:rPr>
              <w:t>419436</w:t>
            </w:r>
          </w:p>
        </w:tc>
        <w:tc>
          <w:tcPr>
            <w:tcW w:w="559" w:type="pct"/>
            <w:vAlign w:val="center"/>
          </w:tcPr>
          <w:p w14:paraId="6E41B4B5" w14:textId="77777777" w:rsidR="00AB352D" w:rsidRPr="003302E4" w:rsidRDefault="00AB352D" w:rsidP="00341761">
            <w:pPr>
              <w:jc w:val="center"/>
              <w:rPr>
                <w:sz w:val="16"/>
                <w:lang w:val="es-ES_tradnl"/>
              </w:rPr>
            </w:pPr>
            <w:r w:rsidRPr="003302E4">
              <w:rPr>
                <w:sz w:val="16"/>
                <w:lang w:val="es-ES_tradnl"/>
              </w:rPr>
              <w:t>222360</w:t>
            </w:r>
          </w:p>
        </w:tc>
        <w:tc>
          <w:tcPr>
            <w:tcW w:w="453" w:type="pct"/>
            <w:vAlign w:val="center"/>
          </w:tcPr>
          <w:p w14:paraId="69BE7C63" w14:textId="77777777" w:rsidR="00AB352D" w:rsidRPr="003302E4" w:rsidRDefault="00AB352D" w:rsidP="00341761">
            <w:pPr>
              <w:jc w:val="center"/>
              <w:rPr>
                <w:sz w:val="16"/>
                <w:lang w:val="es-ES_tradnl"/>
              </w:rPr>
            </w:pPr>
            <w:r w:rsidRPr="003302E4">
              <w:rPr>
                <w:sz w:val="16"/>
                <w:lang w:val="es-ES_tradnl"/>
              </w:rPr>
              <w:t>23826</w:t>
            </w:r>
          </w:p>
        </w:tc>
        <w:tc>
          <w:tcPr>
            <w:tcW w:w="664" w:type="pct"/>
            <w:vAlign w:val="center"/>
          </w:tcPr>
          <w:p w14:paraId="4BB6CCE3" w14:textId="77777777" w:rsidR="00AB352D" w:rsidRPr="003302E4" w:rsidRDefault="00AB352D" w:rsidP="00341761">
            <w:pPr>
              <w:jc w:val="center"/>
              <w:rPr>
                <w:sz w:val="16"/>
                <w:lang w:val="es-ES_tradnl"/>
              </w:rPr>
            </w:pPr>
            <w:r w:rsidRPr="003302E4">
              <w:rPr>
                <w:sz w:val="16"/>
                <w:lang w:val="es-ES_tradnl"/>
              </w:rPr>
              <w:t>60313</w:t>
            </w:r>
          </w:p>
        </w:tc>
        <w:tc>
          <w:tcPr>
            <w:tcW w:w="559" w:type="pct"/>
            <w:vAlign w:val="center"/>
          </w:tcPr>
          <w:p w14:paraId="3EDF0206" w14:textId="77777777" w:rsidR="00AB352D" w:rsidRPr="003302E4" w:rsidRDefault="00AB352D" w:rsidP="00341761">
            <w:pPr>
              <w:jc w:val="center"/>
              <w:rPr>
                <w:sz w:val="16"/>
                <w:lang w:val="es-ES_tradnl"/>
              </w:rPr>
            </w:pPr>
            <w:r w:rsidRPr="003302E4">
              <w:rPr>
                <w:sz w:val="16"/>
                <w:lang w:val="es-ES_tradnl"/>
              </w:rPr>
              <w:t>185691</w:t>
            </w:r>
          </w:p>
        </w:tc>
        <w:tc>
          <w:tcPr>
            <w:tcW w:w="787" w:type="pct"/>
            <w:vAlign w:val="center"/>
          </w:tcPr>
          <w:p w14:paraId="0C5D66B1" w14:textId="77777777" w:rsidR="00AB352D" w:rsidRPr="003302E4" w:rsidRDefault="00AB352D" w:rsidP="00341761">
            <w:pPr>
              <w:jc w:val="center"/>
              <w:rPr>
                <w:sz w:val="16"/>
                <w:lang w:val="es-ES_tradnl"/>
              </w:rPr>
            </w:pPr>
            <w:r w:rsidRPr="003302E4">
              <w:rPr>
                <w:sz w:val="16"/>
                <w:lang w:val="es-ES_tradnl"/>
              </w:rPr>
              <w:t>0 – 60000</w:t>
            </w:r>
          </w:p>
        </w:tc>
      </w:tr>
      <w:tr w:rsidR="00467E93" w:rsidRPr="003302E4" w14:paraId="6EBD8E9D" w14:textId="77777777" w:rsidTr="00467E93">
        <w:trPr>
          <w:jc w:val="center"/>
        </w:trPr>
        <w:tc>
          <w:tcPr>
            <w:tcW w:w="1363" w:type="pct"/>
            <w:vAlign w:val="center"/>
          </w:tcPr>
          <w:p w14:paraId="0E135403" w14:textId="1C67114E" w:rsidR="00AB352D" w:rsidRPr="00341761" w:rsidRDefault="0064003C" w:rsidP="00341761">
            <w:pPr>
              <w:rPr>
                <w:b/>
                <w:sz w:val="16"/>
                <w:lang w:val="es-ES_tradnl"/>
              </w:rPr>
            </w:pPr>
            <w:r w:rsidRPr="00341761">
              <w:rPr>
                <w:b/>
                <w:sz w:val="16"/>
                <w:lang w:val="es-ES_tradnl"/>
              </w:rPr>
              <w:t>Glóbulos blancos</w:t>
            </w:r>
            <w:r w:rsidR="00AB352D" w:rsidRPr="00341761">
              <w:rPr>
                <w:b/>
                <w:sz w:val="16"/>
                <w:lang w:val="es-ES_tradnl"/>
              </w:rPr>
              <w:t xml:space="preserve"> (X/</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168AB176" w14:textId="77777777" w:rsidR="00AB352D" w:rsidRPr="003302E4" w:rsidRDefault="00AB352D" w:rsidP="00341761">
            <w:pPr>
              <w:jc w:val="center"/>
              <w:rPr>
                <w:sz w:val="16"/>
                <w:lang w:val="es-ES_tradnl"/>
              </w:rPr>
            </w:pPr>
            <w:r w:rsidRPr="003302E4">
              <w:rPr>
                <w:sz w:val="16"/>
                <w:lang w:val="es-ES_tradnl"/>
              </w:rPr>
              <w:t>26132</w:t>
            </w:r>
          </w:p>
        </w:tc>
        <w:tc>
          <w:tcPr>
            <w:tcW w:w="559" w:type="pct"/>
            <w:vAlign w:val="center"/>
          </w:tcPr>
          <w:p w14:paraId="61C6C273" w14:textId="77777777" w:rsidR="00AB352D" w:rsidRPr="003302E4" w:rsidRDefault="00AB352D" w:rsidP="00341761">
            <w:pPr>
              <w:jc w:val="center"/>
              <w:rPr>
                <w:sz w:val="16"/>
                <w:lang w:val="es-ES_tradnl"/>
              </w:rPr>
            </w:pPr>
            <w:r w:rsidRPr="003302E4">
              <w:rPr>
                <w:sz w:val="16"/>
                <w:lang w:val="es-ES_tradnl"/>
              </w:rPr>
              <w:t>15290</w:t>
            </w:r>
          </w:p>
        </w:tc>
        <w:tc>
          <w:tcPr>
            <w:tcW w:w="453" w:type="pct"/>
            <w:vAlign w:val="center"/>
          </w:tcPr>
          <w:p w14:paraId="211E93AA" w14:textId="77777777" w:rsidR="00AB352D" w:rsidRPr="003302E4" w:rsidRDefault="00AB352D" w:rsidP="00341761">
            <w:pPr>
              <w:jc w:val="center"/>
              <w:rPr>
                <w:sz w:val="16"/>
                <w:lang w:val="es-ES_tradnl"/>
              </w:rPr>
            </w:pPr>
            <w:r w:rsidRPr="003302E4">
              <w:rPr>
                <w:sz w:val="16"/>
                <w:lang w:val="es-ES_tradnl"/>
              </w:rPr>
              <w:t>19240</w:t>
            </w:r>
          </w:p>
        </w:tc>
        <w:tc>
          <w:tcPr>
            <w:tcW w:w="664" w:type="pct"/>
            <w:vAlign w:val="center"/>
          </w:tcPr>
          <w:p w14:paraId="2D13AB17" w14:textId="77777777" w:rsidR="00AB352D" w:rsidRPr="003302E4" w:rsidRDefault="00AB352D" w:rsidP="00341761">
            <w:pPr>
              <w:jc w:val="center"/>
              <w:rPr>
                <w:sz w:val="16"/>
                <w:lang w:val="es-ES_tradnl"/>
              </w:rPr>
            </w:pPr>
            <w:r w:rsidRPr="003302E4">
              <w:rPr>
                <w:sz w:val="16"/>
                <w:lang w:val="es-ES_tradnl"/>
              </w:rPr>
              <w:t>12821</w:t>
            </w:r>
          </w:p>
        </w:tc>
        <w:tc>
          <w:tcPr>
            <w:tcW w:w="559" w:type="pct"/>
            <w:vAlign w:val="center"/>
          </w:tcPr>
          <w:p w14:paraId="66974C06" w14:textId="77777777" w:rsidR="00AB352D" w:rsidRPr="003302E4" w:rsidRDefault="00AB352D" w:rsidP="00341761">
            <w:pPr>
              <w:jc w:val="center"/>
              <w:rPr>
                <w:sz w:val="16"/>
                <w:lang w:val="es-ES_tradnl"/>
              </w:rPr>
            </w:pPr>
            <w:r w:rsidRPr="003302E4">
              <w:rPr>
                <w:sz w:val="16"/>
                <w:lang w:val="es-ES_tradnl"/>
              </w:rPr>
              <w:t>18640</w:t>
            </w:r>
          </w:p>
        </w:tc>
        <w:tc>
          <w:tcPr>
            <w:tcW w:w="787" w:type="pct"/>
            <w:vAlign w:val="center"/>
          </w:tcPr>
          <w:p w14:paraId="554C64A2" w14:textId="77777777" w:rsidR="00AB352D" w:rsidRPr="003302E4" w:rsidRDefault="00AB352D" w:rsidP="00341761">
            <w:pPr>
              <w:jc w:val="center"/>
              <w:rPr>
                <w:sz w:val="16"/>
                <w:lang w:val="es-ES_tradnl"/>
              </w:rPr>
            </w:pPr>
            <w:r w:rsidRPr="003302E4">
              <w:rPr>
                <w:sz w:val="16"/>
                <w:lang w:val="es-ES_tradnl"/>
              </w:rPr>
              <w:t>6000 – 17000</w:t>
            </w:r>
          </w:p>
        </w:tc>
      </w:tr>
      <w:tr w:rsidR="00467E93" w:rsidRPr="003302E4" w14:paraId="2ABCF92E" w14:textId="77777777" w:rsidTr="00467E93">
        <w:trPr>
          <w:jc w:val="center"/>
        </w:trPr>
        <w:tc>
          <w:tcPr>
            <w:tcW w:w="1363" w:type="pct"/>
            <w:vAlign w:val="center"/>
          </w:tcPr>
          <w:p w14:paraId="79150F39" w14:textId="33B04248" w:rsidR="00AB352D" w:rsidRPr="00341761" w:rsidRDefault="0064003C" w:rsidP="00341761">
            <w:pPr>
              <w:rPr>
                <w:b/>
                <w:sz w:val="16"/>
                <w:lang w:val="es-ES_tradnl"/>
              </w:rPr>
            </w:pPr>
            <w:r w:rsidRPr="00341761">
              <w:rPr>
                <w:b/>
                <w:sz w:val="16"/>
                <w:lang w:val="es-ES_tradnl"/>
              </w:rPr>
              <w:t>Neutrófilos</w:t>
            </w:r>
            <w:r w:rsidR="00AB352D" w:rsidRPr="00341761">
              <w:rPr>
                <w:b/>
                <w:sz w:val="16"/>
                <w:lang w:val="es-ES_tradnl"/>
              </w:rPr>
              <w:t xml:space="preserve"> (X/</w:t>
            </w:r>
            <w:r w:rsidR="00AB352D" w:rsidRPr="00341761">
              <w:rPr>
                <w:rFonts w:ascii="Cambria" w:hAnsi="Cambria"/>
                <w:b/>
                <w:sz w:val="16"/>
                <w:lang w:val="es-ES_tradnl"/>
              </w:rPr>
              <w:t>μ</w:t>
            </w:r>
            <w:r w:rsidR="00AB352D" w:rsidRPr="00341761">
              <w:rPr>
                <w:b/>
                <w:sz w:val="16"/>
                <w:lang w:val="es-ES_tradnl"/>
              </w:rPr>
              <w:t xml:space="preserve">L) </w:t>
            </w:r>
            <w:r w:rsidRPr="00341761">
              <w:rPr>
                <w:b/>
                <w:sz w:val="16"/>
                <w:lang w:val="es-ES_tradnl"/>
              </w:rPr>
              <w:t>seg</w:t>
            </w:r>
          </w:p>
        </w:tc>
        <w:tc>
          <w:tcPr>
            <w:tcW w:w="615" w:type="pct"/>
            <w:vAlign w:val="center"/>
          </w:tcPr>
          <w:p w14:paraId="37F5F704" w14:textId="77777777" w:rsidR="00AB352D" w:rsidRPr="003302E4" w:rsidRDefault="00AB352D" w:rsidP="00341761">
            <w:pPr>
              <w:jc w:val="center"/>
              <w:rPr>
                <w:sz w:val="16"/>
                <w:lang w:val="es-ES_tradnl"/>
              </w:rPr>
            </w:pPr>
            <w:r w:rsidRPr="003302E4">
              <w:rPr>
                <w:sz w:val="16"/>
                <w:lang w:val="es-ES_tradnl"/>
              </w:rPr>
              <w:t>21690</w:t>
            </w:r>
          </w:p>
        </w:tc>
        <w:tc>
          <w:tcPr>
            <w:tcW w:w="559" w:type="pct"/>
            <w:vAlign w:val="center"/>
          </w:tcPr>
          <w:p w14:paraId="72123149" w14:textId="77777777" w:rsidR="00AB352D" w:rsidRPr="003302E4" w:rsidRDefault="00AB352D" w:rsidP="00341761">
            <w:pPr>
              <w:jc w:val="center"/>
              <w:rPr>
                <w:sz w:val="16"/>
                <w:lang w:val="es-ES_tradnl"/>
              </w:rPr>
            </w:pPr>
            <w:r w:rsidRPr="003302E4">
              <w:rPr>
                <w:sz w:val="16"/>
                <w:lang w:val="es-ES_tradnl"/>
              </w:rPr>
              <w:t>12385</w:t>
            </w:r>
          </w:p>
        </w:tc>
        <w:tc>
          <w:tcPr>
            <w:tcW w:w="453" w:type="pct"/>
            <w:vAlign w:val="center"/>
          </w:tcPr>
          <w:p w14:paraId="3EF9BFBF" w14:textId="77777777" w:rsidR="00AB352D" w:rsidRPr="003302E4" w:rsidRDefault="00AB352D" w:rsidP="00341761">
            <w:pPr>
              <w:jc w:val="center"/>
              <w:rPr>
                <w:sz w:val="16"/>
                <w:lang w:val="es-ES_tradnl"/>
              </w:rPr>
            </w:pPr>
            <w:r w:rsidRPr="003302E4">
              <w:rPr>
                <w:sz w:val="16"/>
                <w:lang w:val="es-ES_tradnl"/>
              </w:rPr>
              <w:t>16354</w:t>
            </w:r>
          </w:p>
        </w:tc>
        <w:tc>
          <w:tcPr>
            <w:tcW w:w="664" w:type="pct"/>
            <w:vAlign w:val="center"/>
          </w:tcPr>
          <w:p w14:paraId="0E3DD08A" w14:textId="77777777" w:rsidR="00AB352D" w:rsidRPr="003302E4" w:rsidRDefault="00AB352D" w:rsidP="00341761">
            <w:pPr>
              <w:jc w:val="center"/>
              <w:rPr>
                <w:sz w:val="16"/>
                <w:lang w:val="es-ES_tradnl"/>
              </w:rPr>
            </w:pPr>
            <w:r w:rsidRPr="003302E4">
              <w:rPr>
                <w:sz w:val="16"/>
                <w:lang w:val="es-ES_tradnl"/>
              </w:rPr>
              <w:t>11282</w:t>
            </w:r>
          </w:p>
        </w:tc>
        <w:tc>
          <w:tcPr>
            <w:tcW w:w="559" w:type="pct"/>
            <w:vAlign w:val="center"/>
          </w:tcPr>
          <w:p w14:paraId="747602EA" w14:textId="77777777" w:rsidR="00AB352D" w:rsidRPr="003302E4" w:rsidRDefault="00AB352D" w:rsidP="00341761">
            <w:pPr>
              <w:jc w:val="center"/>
              <w:rPr>
                <w:sz w:val="16"/>
                <w:lang w:val="es-ES_tradnl"/>
              </w:rPr>
            </w:pPr>
            <w:r w:rsidRPr="003302E4">
              <w:rPr>
                <w:sz w:val="16"/>
                <w:lang w:val="es-ES_tradnl"/>
              </w:rPr>
              <w:t>17335</w:t>
            </w:r>
          </w:p>
        </w:tc>
        <w:tc>
          <w:tcPr>
            <w:tcW w:w="787" w:type="pct"/>
            <w:vAlign w:val="center"/>
          </w:tcPr>
          <w:p w14:paraId="6E5AC178" w14:textId="77777777" w:rsidR="00AB352D" w:rsidRPr="003302E4" w:rsidRDefault="00AB352D" w:rsidP="00341761">
            <w:pPr>
              <w:jc w:val="center"/>
              <w:rPr>
                <w:sz w:val="16"/>
                <w:lang w:val="es-ES_tradnl"/>
              </w:rPr>
            </w:pPr>
            <w:r w:rsidRPr="003302E4">
              <w:rPr>
                <w:sz w:val="16"/>
                <w:lang w:val="es-ES_tradnl"/>
              </w:rPr>
              <w:t>3000 – 11500</w:t>
            </w:r>
          </w:p>
        </w:tc>
      </w:tr>
      <w:tr w:rsidR="00467E93" w:rsidRPr="003302E4" w14:paraId="50BC5AF6" w14:textId="77777777" w:rsidTr="00467E93">
        <w:trPr>
          <w:jc w:val="center"/>
        </w:trPr>
        <w:tc>
          <w:tcPr>
            <w:tcW w:w="1363" w:type="pct"/>
            <w:vAlign w:val="center"/>
          </w:tcPr>
          <w:p w14:paraId="2EB0126F" w14:textId="0BEB9A37" w:rsidR="00AB352D" w:rsidRPr="00341761" w:rsidRDefault="0064003C" w:rsidP="00341761">
            <w:pPr>
              <w:rPr>
                <w:b/>
                <w:sz w:val="16"/>
                <w:lang w:val="es-ES_tradnl"/>
              </w:rPr>
            </w:pPr>
            <w:r w:rsidRPr="00341761">
              <w:rPr>
                <w:b/>
                <w:sz w:val="16"/>
                <w:lang w:val="es-ES_tradnl"/>
              </w:rPr>
              <w:t>Neutrófilo</w:t>
            </w:r>
            <w:r w:rsidR="00AB352D" w:rsidRPr="00341761">
              <w:rPr>
                <w:b/>
                <w:sz w:val="16"/>
                <w:lang w:val="es-ES_tradnl"/>
              </w:rPr>
              <w:t>s (X/</w:t>
            </w:r>
            <w:r w:rsidR="00AB352D" w:rsidRPr="00341761">
              <w:rPr>
                <w:rFonts w:ascii="Cambria" w:hAnsi="Cambria"/>
                <w:b/>
                <w:sz w:val="16"/>
                <w:lang w:val="es-ES_tradnl"/>
              </w:rPr>
              <w:t>μ</w:t>
            </w:r>
            <w:r w:rsidR="00AB352D" w:rsidRPr="00341761">
              <w:rPr>
                <w:b/>
                <w:sz w:val="16"/>
                <w:lang w:val="es-ES_tradnl"/>
              </w:rPr>
              <w:t>L) band</w:t>
            </w:r>
            <w:r w:rsidRPr="00341761">
              <w:rPr>
                <w:b/>
                <w:sz w:val="16"/>
                <w:lang w:val="es-ES_tradnl"/>
              </w:rPr>
              <w:t>as</w:t>
            </w:r>
          </w:p>
        </w:tc>
        <w:tc>
          <w:tcPr>
            <w:tcW w:w="615" w:type="pct"/>
            <w:vAlign w:val="center"/>
          </w:tcPr>
          <w:p w14:paraId="33BFF30F" w14:textId="77777777" w:rsidR="00AB352D" w:rsidRPr="003302E4" w:rsidRDefault="00AB352D" w:rsidP="00341761">
            <w:pPr>
              <w:jc w:val="center"/>
              <w:rPr>
                <w:sz w:val="16"/>
                <w:lang w:val="es-ES_tradnl"/>
              </w:rPr>
            </w:pPr>
            <w:r w:rsidRPr="003302E4">
              <w:rPr>
                <w:sz w:val="16"/>
                <w:lang w:val="es-ES_tradnl"/>
              </w:rPr>
              <w:t>1307 (5%)</w:t>
            </w:r>
          </w:p>
        </w:tc>
        <w:tc>
          <w:tcPr>
            <w:tcW w:w="559" w:type="pct"/>
            <w:vAlign w:val="center"/>
          </w:tcPr>
          <w:p w14:paraId="65DC4BE8" w14:textId="77777777" w:rsidR="00AB352D" w:rsidRPr="003302E4" w:rsidRDefault="00AB352D" w:rsidP="00341761">
            <w:pPr>
              <w:jc w:val="center"/>
              <w:rPr>
                <w:sz w:val="16"/>
                <w:lang w:val="es-ES_tradnl"/>
              </w:rPr>
            </w:pPr>
            <w:r w:rsidRPr="003302E4">
              <w:rPr>
                <w:sz w:val="16"/>
                <w:lang w:val="es-ES_tradnl"/>
              </w:rPr>
              <w:t>0</w:t>
            </w:r>
          </w:p>
        </w:tc>
        <w:tc>
          <w:tcPr>
            <w:tcW w:w="453" w:type="pct"/>
            <w:vAlign w:val="center"/>
          </w:tcPr>
          <w:p w14:paraId="4F58EBBB" w14:textId="77777777" w:rsidR="00AB352D" w:rsidRPr="003302E4" w:rsidRDefault="00AB352D" w:rsidP="00341761">
            <w:pPr>
              <w:jc w:val="center"/>
              <w:rPr>
                <w:sz w:val="16"/>
                <w:lang w:val="es-ES_tradnl"/>
              </w:rPr>
            </w:pPr>
            <w:r w:rsidRPr="003302E4">
              <w:rPr>
                <w:sz w:val="16"/>
                <w:lang w:val="es-ES_tradnl"/>
              </w:rPr>
              <w:t>0</w:t>
            </w:r>
          </w:p>
        </w:tc>
        <w:tc>
          <w:tcPr>
            <w:tcW w:w="664" w:type="pct"/>
            <w:vAlign w:val="center"/>
          </w:tcPr>
          <w:p w14:paraId="215846B8" w14:textId="77777777" w:rsidR="00AB352D" w:rsidRPr="003302E4" w:rsidRDefault="00AB352D" w:rsidP="00341761">
            <w:pPr>
              <w:jc w:val="center"/>
              <w:rPr>
                <w:sz w:val="16"/>
                <w:lang w:val="es-ES_tradnl"/>
              </w:rPr>
            </w:pPr>
            <w:r w:rsidRPr="003302E4">
              <w:rPr>
                <w:sz w:val="16"/>
                <w:lang w:val="es-ES_tradnl"/>
              </w:rPr>
              <w:t>0</w:t>
            </w:r>
          </w:p>
        </w:tc>
        <w:tc>
          <w:tcPr>
            <w:tcW w:w="559" w:type="pct"/>
            <w:vAlign w:val="center"/>
          </w:tcPr>
          <w:p w14:paraId="529DB5E4" w14:textId="77777777" w:rsidR="00AB352D" w:rsidRPr="003302E4" w:rsidRDefault="00AB352D" w:rsidP="00341761">
            <w:pPr>
              <w:jc w:val="center"/>
              <w:rPr>
                <w:sz w:val="16"/>
                <w:lang w:val="es-ES_tradnl"/>
              </w:rPr>
            </w:pPr>
            <w:r w:rsidRPr="003302E4">
              <w:rPr>
                <w:sz w:val="16"/>
                <w:lang w:val="es-ES_tradnl"/>
              </w:rPr>
              <w:t>0</w:t>
            </w:r>
          </w:p>
        </w:tc>
        <w:tc>
          <w:tcPr>
            <w:tcW w:w="787" w:type="pct"/>
            <w:vAlign w:val="center"/>
          </w:tcPr>
          <w:p w14:paraId="0757DCC0" w14:textId="77777777" w:rsidR="00AB352D" w:rsidRPr="003302E4" w:rsidRDefault="00AB352D" w:rsidP="00341761">
            <w:pPr>
              <w:jc w:val="center"/>
              <w:rPr>
                <w:sz w:val="16"/>
                <w:lang w:val="es-ES_tradnl"/>
              </w:rPr>
            </w:pPr>
            <w:r w:rsidRPr="003302E4">
              <w:rPr>
                <w:sz w:val="16"/>
                <w:lang w:val="es-ES_tradnl"/>
              </w:rPr>
              <w:t>0 – 300</w:t>
            </w:r>
          </w:p>
        </w:tc>
      </w:tr>
      <w:tr w:rsidR="00467E93" w:rsidRPr="003302E4" w14:paraId="4F95F536" w14:textId="77777777" w:rsidTr="00467E93">
        <w:trPr>
          <w:jc w:val="center"/>
        </w:trPr>
        <w:tc>
          <w:tcPr>
            <w:tcW w:w="1363" w:type="pct"/>
            <w:vAlign w:val="center"/>
          </w:tcPr>
          <w:p w14:paraId="64FA6575" w14:textId="51C826B7" w:rsidR="00AB352D" w:rsidRPr="00341761" w:rsidRDefault="0064003C" w:rsidP="00341761">
            <w:pPr>
              <w:rPr>
                <w:b/>
                <w:sz w:val="16"/>
                <w:lang w:val="es-ES_tradnl"/>
              </w:rPr>
            </w:pPr>
            <w:r w:rsidRPr="00341761">
              <w:rPr>
                <w:b/>
                <w:sz w:val="16"/>
                <w:lang w:val="es-ES_tradnl"/>
              </w:rPr>
              <w:t>Linfocitos</w:t>
            </w:r>
            <w:r w:rsidR="00AB352D" w:rsidRPr="00341761">
              <w:rPr>
                <w:b/>
                <w:sz w:val="16"/>
                <w:lang w:val="es-ES_tradnl"/>
              </w:rPr>
              <w:t xml:space="preserve"> (X/</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75132E64" w14:textId="77777777" w:rsidR="00AB352D" w:rsidRPr="003302E4" w:rsidRDefault="00AB352D" w:rsidP="00341761">
            <w:pPr>
              <w:jc w:val="center"/>
              <w:rPr>
                <w:sz w:val="16"/>
                <w:lang w:val="es-ES_tradnl"/>
              </w:rPr>
            </w:pPr>
            <w:r w:rsidRPr="003302E4">
              <w:rPr>
                <w:sz w:val="16"/>
                <w:lang w:val="es-ES_tradnl"/>
              </w:rPr>
              <w:t>784</w:t>
            </w:r>
          </w:p>
        </w:tc>
        <w:tc>
          <w:tcPr>
            <w:tcW w:w="559" w:type="pct"/>
            <w:vAlign w:val="center"/>
          </w:tcPr>
          <w:p w14:paraId="7BE799F3" w14:textId="77777777" w:rsidR="00AB352D" w:rsidRPr="003302E4" w:rsidRDefault="00AB352D" w:rsidP="00341761">
            <w:pPr>
              <w:jc w:val="center"/>
              <w:rPr>
                <w:sz w:val="16"/>
                <w:lang w:val="es-ES_tradnl"/>
              </w:rPr>
            </w:pPr>
            <w:r w:rsidRPr="003302E4">
              <w:rPr>
                <w:sz w:val="16"/>
                <w:lang w:val="es-ES_tradnl"/>
              </w:rPr>
              <w:t>1070</w:t>
            </w:r>
          </w:p>
        </w:tc>
        <w:tc>
          <w:tcPr>
            <w:tcW w:w="453" w:type="pct"/>
            <w:vAlign w:val="center"/>
          </w:tcPr>
          <w:p w14:paraId="7F0A0792" w14:textId="77777777" w:rsidR="00AB352D" w:rsidRPr="003302E4" w:rsidRDefault="00AB352D" w:rsidP="00341761">
            <w:pPr>
              <w:jc w:val="center"/>
              <w:rPr>
                <w:sz w:val="16"/>
                <w:lang w:val="es-ES_tradnl"/>
              </w:rPr>
            </w:pPr>
            <w:r w:rsidRPr="003302E4">
              <w:rPr>
                <w:sz w:val="16"/>
                <w:lang w:val="es-ES_tradnl"/>
              </w:rPr>
              <w:t>1924</w:t>
            </w:r>
          </w:p>
        </w:tc>
        <w:tc>
          <w:tcPr>
            <w:tcW w:w="664" w:type="pct"/>
            <w:vAlign w:val="center"/>
          </w:tcPr>
          <w:p w14:paraId="3ED15577" w14:textId="77777777" w:rsidR="00AB352D" w:rsidRPr="003302E4" w:rsidRDefault="00AB352D" w:rsidP="00341761">
            <w:pPr>
              <w:jc w:val="center"/>
              <w:rPr>
                <w:sz w:val="16"/>
                <w:lang w:val="es-ES_tradnl"/>
              </w:rPr>
            </w:pPr>
            <w:r w:rsidRPr="003302E4">
              <w:rPr>
                <w:sz w:val="16"/>
                <w:lang w:val="es-ES_tradnl"/>
              </w:rPr>
              <w:t>897</w:t>
            </w:r>
          </w:p>
        </w:tc>
        <w:tc>
          <w:tcPr>
            <w:tcW w:w="559" w:type="pct"/>
            <w:vAlign w:val="center"/>
          </w:tcPr>
          <w:p w14:paraId="7FC87F95" w14:textId="77777777" w:rsidR="00AB352D" w:rsidRPr="003302E4" w:rsidRDefault="00AB352D" w:rsidP="00341761">
            <w:pPr>
              <w:jc w:val="center"/>
              <w:rPr>
                <w:sz w:val="16"/>
                <w:lang w:val="es-ES_tradnl"/>
              </w:rPr>
            </w:pPr>
            <w:r w:rsidRPr="003302E4">
              <w:rPr>
                <w:sz w:val="16"/>
                <w:lang w:val="es-ES_tradnl"/>
              </w:rPr>
              <w:t>932</w:t>
            </w:r>
          </w:p>
        </w:tc>
        <w:tc>
          <w:tcPr>
            <w:tcW w:w="787" w:type="pct"/>
            <w:vAlign w:val="center"/>
          </w:tcPr>
          <w:p w14:paraId="49D370AA" w14:textId="77777777" w:rsidR="00AB352D" w:rsidRPr="003302E4" w:rsidRDefault="00AB352D" w:rsidP="00341761">
            <w:pPr>
              <w:jc w:val="center"/>
              <w:rPr>
                <w:sz w:val="16"/>
                <w:lang w:val="es-ES_tradnl"/>
              </w:rPr>
            </w:pPr>
            <w:r w:rsidRPr="003302E4">
              <w:rPr>
                <w:sz w:val="16"/>
                <w:lang w:val="es-ES_tradnl"/>
              </w:rPr>
              <w:t>1000 – 4800</w:t>
            </w:r>
          </w:p>
        </w:tc>
      </w:tr>
      <w:tr w:rsidR="00467E93" w:rsidRPr="003302E4" w14:paraId="0FF0C678" w14:textId="77777777" w:rsidTr="00467E93">
        <w:trPr>
          <w:jc w:val="center"/>
        </w:trPr>
        <w:tc>
          <w:tcPr>
            <w:tcW w:w="1363" w:type="pct"/>
            <w:vAlign w:val="center"/>
          </w:tcPr>
          <w:p w14:paraId="46ECEF16" w14:textId="43633AE6" w:rsidR="00AB352D" w:rsidRPr="00341761" w:rsidRDefault="0064003C" w:rsidP="00341761">
            <w:pPr>
              <w:rPr>
                <w:b/>
                <w:sz w:val="16"/>
                <w:lang w:val="es-ES_tradnl"/>
              </w:rPr>
            </w:pPr>
            <w:r w:rsidRPr="00341761">
              <w:rPr>
                <w:b/>
                <w:sz w:val="16"/>
                <w:lang w:val="es-ES_tradnl"/>
              </w:rPr>
              <w:t>Monocitos</w:t>
            </w:r>
            <w:r w:rsidR="00AB352D" w:rsidRPr="00341761">
              <w:rPr>
                <w:b/>
                <w:sz w:val="16"/>
                <w:lang w:val="es-ES_tradnl"/>
              </w:rPr>
              <w:t xml:space="preserve"> (X/</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0A9CEA00" w14:textId="77777777" w:rsidR="00AB352D" w:rsidRPr="003302E4" w:rsidRDefault="00AB352D" w:rsidP="00341761">
            <w:pPr>
              <w:jc w:val="center"/>
              <w:rPr>
                <w:sz w:val="16"/>
                <w:lang w:val="es-ES_tradnl"/>
              </w:rPr>
            </w:pPr>
            <w:r w:rsidRPr="003302E4">
              <w:rPr>
                <w:sz w:val="16"/>
                <w:lang w:val="es-ES_tradnl"/>
              </w:rPr>
              <w:t>1568</w:t>
            </w:r>
          </w:p>
        </w:tc>
        <w:tc>
          <w:tcPr>
            <w:tcW w:w="559" w:type="pct"/>
            <w:vAlign w:val="center"/>
          </w:tcPr>
          <w:p w14:paraId="40C9AEA8" w14:textId="77777777" w:rsidR="00AB352D" w:rsidRPr="003302E4" w:rsidRDefault="00AB352D" w:rsidP="00341761">
            <w:pPr>
              <w:jc w:val="center"/>
              <w:rPr>
                <w:sz w:val="16"/>
                <w:lang w:val="es-ES_tradnl"/>
              </w:rPr>
            </w:pPr>
            <w:r w:rsidRPr="003302E4">
              <w:rPr>
                <w:sz w:val="16"/>
                <w:lang w:val="es-ES_tradnl"/>
              </w:rPr>
              <w:t>1835</w:t>
            </w:r>
          </w:p>
        </w:tc>
        <w:tc>
          <w:tcPr>
            <w:tcW w:w="453" w:type="pct"/>
            <w:vAlign w:val="center"/>
          </w:tcPr>
          <w:p w14:paraId="143E46C4" w14:textId="77777777" w:rsidR="00AB352D" w:rsidRPr="003302E4" w:rsidRDefault="00AB352D" w:rsidP="00341761">
            <w:pPr>
              <w:jc w:val="center"/>
              <w:rPr>
                <w:sz w:val="16"/>
                <w:lang w:val="es-ES_tradnl"/>
              </w:rPr>
            </w:pPr>
            <w:r w:rsidRPr="003302E4">
              <w:rPr>
                <w:sz w:val="16"/>
                <w:lang w:val="es-ES_tradnl"/>
              </w:rPr>
              <w:t>963</w:t>
            </w:r>
          </w:p>
        </w:tc>
        <w:tc>
          <w:tcPr>
            <w:tcW w:w="664" w:type="pct"/>
            <w:vAlign w:val="center"/>
          </w:tcPr>
          <w:p w14:paraId="342D779D" w14:textId="77777777" w:rsidR="00AB352D" w:rsidRPr="003302E4" w:rsidRDefault="00AB352D" w:rsidP="00341761">
            <w:pPr>
              <w:jc w:val="center"/>
              <w:rPr>
                <w:sz w:val="16"/>
                <w:lang w:val="es-ES_tradnl"/>
              </w:rPr>
            </w:pPr>
            <w:r w:rsidRPr="003302E4">
              <w:rPr>
                <w:sz w:val="16"/>
                <w:lang w:val="es-ES_tradnl"/>
              </w:rPr>
              <w:t>256</w:t>
            </w:r>
          </w:p>
        </w:tc>
        <w:tc>
          <w:tcPr>
            <w:tcW w:w="559" w:type="pct"/>
            <w:vAlign w:val="center"/>
          </w:tcPr>
          <w:p w14:paraId="4F529488" w14:textId="77777777" w:rsidR="00AB352D" w:rsidRPr="003302E4" w:rsidRDefault="00AB352D" w:rsidP="00341761">
            <w:pPr>
              <w:jc w:val="center"/>
              <w:rPr>
                <w:sz w:val="16"/>
                <w:lang w:val="es-ES_tradnl"/>
              </w:rPr>
            </w:pPr>
            <w:r w:rsidRPr="003302E4">
              <w:rPr>
                <w:sz w:val="16"/>
                <w:lang w:val="es-ES_tradnl"/>
              </w:rPr>
              <w:t>373</w:t>
            </w:r>
          </w:p>
        </w:tc>
        <w:tc>
          <w:tcPr>
            <w:tcW w:w="787" w:type="pct"/>
            <w:vAlign w:val="center"/>
          </w:tcPr>
          <w:p w14:paraId="2E18FEB9" w14:textId="77777777" w:rsidR="00AB352D" w:rsidRPr="003302E4" w:rsidRDefault="00AB352D" w:rsidP="00341761">
            <w:pPr>
              <w:jc w:val="center"/>
              <w:rPr>
                <w:sz w:val="16"/>
                <w:lang w:val="es-ES_tradnl"/>
              </w:rPr>
            </w:pPr>
            <w:r w:rsidRPr="003302E4">
              <w:rPr>
                <w:sz w:val="16"/>
                <w:lang w:val="es-ES_tradnl"/>
              </w:rPr>
              <w:t>150 – 1350</w:t>
            </w:r>
          </w:p>
        </w:tc>
      </w:tr>
      <w:tr w:rsidR="00467E93" w:rsidRPr="003302E4" w14:paraId="6F56F55B" w14:textId="77777777" w:rsidTr="00467E93">
        <w:trPr>
          <w:jc w:val="center"/>
        </w:trPr>
        <w:tc>
          <w:tcPr>
            <w:tcW w:w="1363" w:type="pct"/>
            <w:vAlign w:val="center"/>
          </w:tcPr>
          <w:p w14:paraId="22FA931B" w14:textId="1124D8AB" w:rsidR="00AB352D" w:rsidRPr="00341761" w:rsidRDefault="0064003C" w:rsidP="00341761">
            <w:pPr>
              <w:rPr>
                <w:b/>
                <w:sz w:val="16"/>
                <w:lang w:val="es-ES_tradnl"/>
              </w:rPr>
            </w:pPr>
            <w:r w:rsidRPr="00341761">
              <w:rPr>
                <w:b/>
                <w:sz w:val="16"/>
                <w:lang w:val="es-ES_tradnl"/>
              </w:rPr>
              <w:t>Eosinófilos</w:t>
            </w:r>
            <w:r w:rsidR="00AB352D" w:rsidRPr="00341761">
              <w:rPr>
                <w:b/>
                <w:sz w:val="16"/>
                <w:lang w:val="es-ES_tradnl"/>
              </w:rPr>
              <w:t xml:space="preserve"> (X/</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01EA3E6A" w14:textId="77777777" w:rsidR="00AB352D" w:rsidRPr="003302E4" w:rsidRDefault="00AB352D" w:rsidP="00341761">
            <w:pPr>
              <w:jc w:val="center"/>
              <w:rPr>
                <w:sz w:val="16"/>
                <w:lang w:val="es-ES_tradnl"/>
              </w:rPr>
            </w:pPr>
            <w:r w:rsidRPr="003302E4">
              <w:rPr>
                <w:sz w:val="16"/>
                <w:lang w:val="es-ES_tradnl"/>
              </w:rPr>
              <w:t>784</w:t>
            </w:r>
          </w:p>
        </w:tc>
        <w:tc>
          <w:tcPr>
            <w:tcW w:w="559" w:type="pct"/>
            <w:vAlign w:val="center"/>
          </w:tcPr>
          <w:p w14:paraId="1269268D" w14:textId="77777777" w:rsidR="00AB352D" w:rsidRPr="003302E4" w:rsidRDefault="00AB352D" w:rsidP="00341761">
            <w:pPr>
              <w:jc w:val="center"/>
              <w:rPr>
                <w:sz w:val="16"/>
                <w:lang w:val="es-ES_tradnl"/>
              </w:rPr>
            </w:pPr>
            <w:r w:rsidRPr="003302E4">
              <w:rPr>
                <w:sz w:val="16"/>
                <w:lang w:val="es-ES_tradnl"/>
              </w:rPr>
              <w:t>0</w:t>
            </w:r>
          </w:p>
        </w:tc>
        <w:tc>
          <w:tcPr>
            <w:tcW w:w="453" w:type="pct"/>
            <w:vAlign w:val="center"/>
          </w:tcPr>
          <w:p w14:paraId="66F8B1FC" w14:textId="77777777" w:rsidR="00AB352D" w:rsidRPr="003302E4" w:rsidRDefault="00AB352D" w:rsidP="00341761">
            <w:pPr>
              <w:jc w:val="center"/>
              <w:rPr>
                <w:sz w:val="16"/>
                <w:lang w:val="es-ES_tradnl"/>
              </w:rPr>
            </w:pPr>
            <w:r w:rsidRPr="003302E4">
              <w:rPr>
                <w:sz w:val="16"/>
                <w:lang w:val="es-ES_tradnl"/>
              </w:rPr>
              <w:t>0</w:t>
            </w:r>
          </w:p>
        </w:tc>
        <w:tc>
          <w:tcPr>
            <w:tcW w:w="664" w:type="pct"/>
            <w:vAlign w:val="center"/>
          </w:tcPr>
          <w:p w14:paraId="6DD0FB51" w14:textId="77777777" w:rsidR="00AB352D" w:rsidRPr="003302E4" w:rsidRDefault="00AB352D" w:rsidP="00341761">
            <w:pPr>
              <w:jc w:val="center"/>
              <w:rPr>
                <w:sz w:val="16"/>
                <w:lang w:val="es-ES_tradnl"/>
              </w:rPr>
            </w:pPr>
            <w:r w:rsidRPr="003302E4">
              <w:rPr>
                <w:sz w:val="16"/>
                <w:lang w:val="es-ES_tradnl"/>
              </w:rPr>
              <w:t>385</w:t>
            </w:r>
          </w:p>
        </w:tc>
        <w:tc>
          <w:tcPr>
            <w:tcW w:w="559" w:type="pct"/>
            <w:vAlign w:val="center"/>
          </w:tcPr>
          <w:p w14:paraId="05464C6A" w14:textId="77777777" w:rsidR="00AB352D" w:rsidRPr="003302E4" w:rsidRDefault="00AB352D" w:rsidP="00341761">
            <w:pPr>
              <w:jc w:val="center"/>
              <w:rPr>
                <w:sz w:val="16"/>
                <w:lang w:val="es-ES_tradnl"/>
              </w:rPr>
            </w:pPr>
            <w:r w:rsidRPr="003302E4">
              <w:rPr>
                <w:sz w:val="16"/>
                <w:lang w:val="es-ES_tradnl"/>
              </w:rPr>
              <w:t>0</w:t>
            </w:r>
          </w:p>
        </w:tc>
        <w:tc>
          <w:tcPr>
            <w:tcW w:w="787" w:type="pct"/>
            <w:vAlign w:val="center"/>
          </w:tcPr>
          <w:p w14:paraId="74EE26E4" w14:textId="77777777" w:rsidR="00AB352D" w:rsidRPr="003302E4" w:rsidRDefault="00AB352D" w:rsidP="00341761">
            <w:pPr>
              <w:jc w:val="center"/>
              <w:rPr>
                <w:sz w:val="16"/>
                <w:lang w:val="es-ES_tradnl"/>
              </w:rPr>
            </w:pPr>
            <w:r w:rsidRPr="003302E4">
              <w:rPr>
                <w:sz w:val="16"/>
                <w:lang w:val="es-ES_tradnl"/>
              </w:rPr>
              <w:t>100 – 1500</w:t>
            </w:r>
          </w:p>
        </w:tc>
      </w:tr>
      <w:tr w:rsidR="00467E93" w:rsidRPr="003302E4" w14:paraId="11768346" w14:textId="77777777" w:rsidTr="00467E93">
        <w:trPr>
          <w:jc w:val="center"/>
        </w:trPr>
        <w:tc>
          <w:tcPr>
            <w:tcW w:w="1363" w:type="pct"/>
            <w:vAlign w:val="center"/>
          </w:tcPr>
          <w:p w14:paraId="760FA010" w14:textId="21661C2F" w:rsidR="00AB352D" w:rsidRPr="00341761" w:rsidRDefault="0064003C" w:rsidP="00341761">
            <w:pPr>
              <w:rPr>
                <w:b/>
                <w:sz w:val="16"/>
                <w:lang w:val="es-ES_tradnl"/>
              </w:rPr>
            </w:pPr>
            <w:r w:rsidRPr="00341761">
              <w:rPr>
                <w:b/>
                <w:sz w:val="16"/>
                <w:lang w:val="es-ES_tradnl"/>
              </w:rPr>
              <w:t>Basófilos</w:t>
            </w:r>
            <w:r w:rsidR="00AB352D" w:rsidRPr="00341761">
              <w:rPr>
                <w:b/>
                <w:sz w:val="16"/>
                <w:lang w:val="es-ES_tradnl"/>
              </w:rPr>
              <w:t xml:space="preserve"> (X/</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507C7754" w14:textId="77777777" w:rsidR="00AB352D" w:rsidRPr="003302E4" w:rsidRDefault="00AB352D" w:rsidP="00341761">
            <w:pPr>
              <w:jc w:val="center"/>
              <w:rPr>
                <w:sz w:val="16"/>
                <w:lang w:val="es-ES_tradnl"/>
              </w:rPr>
            </w:pPr>
            <w:r w:rsidRPr="003302E4">
              <w:rPr>
                <w:sz w:val="16"/>
                <w:lang w:val="es-ES_tradnl"/>
              </w:rPr>
              <w:t>0</w:t>
            </w:r>
          </w:p>
        </w:tc>
        <w:tc>
          <w:tcPr>
            <w:tcW w:w="559" w:type="pct"/>
            <w:vAlign w:val="center"/>
          </w:tcPr>
          <w:p w14:paraId="51FAB28C" w14:textId="77777777" w:rsidR="00AB352D" w:rsidRPr="003302E4" w:rsidRDefault="00AB352D" w:rsidP="00341761">
            <w:pPr>
              <w:jc w:val="center"/>
              <w:rPr>
                <w:sz w:val="16"/>
                <w:lang w:val="es-ES_tradnl"/>
              </w:rPr>
            </w:pPr>
            <w:r w:rsidRPr="003302E4">
              <w:rPr>
                <w:sz w:val="16"/>
                <w:lang w:val="es-ES_tradnl"/>
              </w:rPr>
              <w:t>0</w:t>
            </w:r>
          </w:p>
        </w:tc>
        <w:tc>
          <w:tcPr>
            <w:tcW w:w="453" w:type="pct"/>
            <w:vAlign w:val="center"/>
          </w:tcPr>
          <w:p w14:paraId="19A08751" w14:textId="77777777" w:rsidR="00AB352D" w:rsidRPr="003302E4" w:rsidRDefault="00AB352D" w:rsidP="00341761">
            <w:pPr>
              <w:jc w:val="center"/>
              <w:rPr>
                <w:sz w:val="16"/>
                <w:lang w:val="es-ES_tradnl"/>
              </w:rPr>
            </w:pPr>
            <w:r w:rsidRPr="003302E4">
              <w:rPr>
                <w:sz w:val="16"/>
                <w:lang w:val="es-ES_tradnl"/>
              </w:rPr>
              <w:t>0</w:t>
            </w:r>
          </w:p>
        </w:tc>
        <w:tc>
          <w:tcPr>
            <w:tcW w:w="664" w:type="pct"/>
            <w:vAlign w:val="center"/>
          </w:tcPr>
          <w:p w14:paraId="3E73FBD4" w14:textId="77777777" w:rsidR="00AB352D" w:rsidRPr="003302E4" w:rsidRDefault="00AB352D" w:rsidP="00341761">
            <w:pPr>
              <w:jc w:val="center"/>
              <w:rPr>
                <w:sz w:val="16"/>
                <w:lang w:val="es-ES_tradnl"/>
              </w:rPr>
            </w:pPr>
            <w:r w:rsidRPr="003302E4">
              <w:rPr>
                <w:sz w:val="16"/>
                <w:lang w:val="es-ES_tradnl"/>
              </w:rPr>
              <w:t>0</w:t>
            </w:r>
          </w:p>
        </w:tc>
        <w:tc>
          <w:tcPr>
            <w:tcW w:w="559" w:type="pct"/>
            <w:vAlign w:val="center"/>
          </w:tcPr>
          <w:p w14:paraId="0290BFD9" w14:textId="77777777" w:rsidR="00AB352D" w:rsidRPr="003302E4" w:rsidRDefault="00AB352D" w:rsidP="00341761">
            <w:pPr>
              <w:jc w:val="center"/>
              <w:rPr>
                <w:sz w:val="16"/>
                <w:lang w:val="es-ES_tradnl"/>
              </w:rPr>
            </w:pPr>
            <w:r w:rsidRPr="003302E4">
              <w:rPr>
                <w:sz w:val="16"/>
                <w:lang w:val="es-ES_tradnl"/>
              </w:rPr>
              <w:t>0</w:t>
            </w:r>
          </w:p>
        </w:tc>
        <w:tc>
          <w:tcPr>
            <w:tcW w:w="787" w:type="pct"/>
            <w:vAlign w:val="center"/>
          </w:tcPr>
          <w:p w14:paraId="061C946B" w14:textId="77777777" w:rsidR="00AB352D" w:rsidRPr="003302E4" w:rsidRDefault="00AB352D" w:rsidP="00341761">
            <w:pPr>
              <w:jc w:val="center"/>
              <w:rPr>
                <w:sz w:val="16"/>
                <w:lang w:val="es-ES_tradnl"/>
              </w:rPr>
            </w:pPr>
            <w:r w:rsidRPr="003302E4">
              <w:rPr>
                <w:sz w:val="16"/>
                <w:lang w:val="es-ES_tradnl"/>
              </w:rPr>
              <w:t>0 – 200</w:t>
            </w:r>
          </w:p>
        </w:tc>
      </w:tr>
      <w:tr w:rsidR="00467E93" w:rsidRPr="003302E4" w14:paraId="5F1203FE" w14:textId="77777777" w:rsidTr="00467E93">
        <w:trPr>
          <w:jc w:val="center"/>
        </w:trPr>
        <w:tc>
          <w:tcPr>
            <w:tcW w:w="1363" w:type="pct"/>
            <w:vAlign w:val="center"/>
          </w:tcPr>
          <w:p w14:paraId="0A96D9F5" w14:textId="60260BB6" w:rsidR="00AB352D" w:rsidRPr="00341761" w:rsidRDefault="0064003C" w:rsidP="00341761">
            <w:pPr>
              <w:rPr>
                <w:b/>
                <w:sz w:val="16"/>
                <w:lang w:val="es-ES_tradnl"/>
              </w:rPr>
            </w:pPr>
            <w:r w:rsidRPr="00341761">
              <w:rPr>
                <w:b/>
                <w:sz w:val="16"/>
                <w:lang w:val="es-ES_tradnl"/>
              </w:rPr>
              <w:t>Plaquetas</w:t>
            </w:r>
            <w:r w:rsidR="00AB352D" w:rsidRPr="00341761">
              <w:rPr>
                <w:b/>
                <w:sz w:val="16"/>
                <w:lang w:val="es-ES_tradnl"/>
              </w:rPr>
              <w:t xml:space="preserve"> (x10</w:t>
            </w:r>
            <w:r w:rsidR="00AB352D" w:rsidRPr="00341761">
              <w:rPr>
                <w:b/>
                <w:sz w:val="16"/>
                <w:vertAlign w:val="superscript"/>
                <w:lang w:val="es-ES_tradnl"/>
              </w:rPr>
              <w:t>3</w:t>
            </w:r>
            <w:r w:rsidR="00AB352D" w:rsidRPr="00341761">
              <w:rPr>
                <w:b/>
                <w:sz w:val="16"/>
                <w:lang w:val="es-ES_tradnl"/>
              </w:rPr>
              <w:t>/</w:t>
            </w:r>
            <w:r w:rsidR="00AB352D" w:rsidRPr="00341761">
              <w:rPr>
                <w:rFonts w:ascii="Cambria" w:hAnsi="Cambria"/>
                <w:b/>
                <w:sz w:val="16"/>
                <w:lang w:val="es-ES_tradnl"/>
              </w:rPr>
              <w:t>μ</w:t>
            </w:r>
            <w:r w:rsidR="00AB352D" w:rsidRPr="00341761">
              <w:rPr>
                <w:b/>
                <w:sz w:val="16"/>
                <w:lang w:val="es-ES_tradnl"/>
              </w:rPr>
              <w:t>L)</w:t>
            </w:r>
          </w:p>
        </w:tc>
        <w:tc>
          <w:tcPr>
            <w:tcW w:w="615" w:type="pct"/>
            <w:vAlign w:val="center"/>
          </w:tcPr>
          <w:p w14:paraId="583445CF" w14:textId="77777777" w:rsidR="00AB352D" w:rsidRPr="003302E4" w:rsidRDefault="00AB352D" w:rsidP="00341761">
            <w:pPr>
              <w:jc w:val="center"/>
              <w:rPr>
                <w:sz w:val="16"/>
                <w:lang w:val="es-ES_tradnl"/>
              </w:rPr>
            </w:pPr>
            <w:r w:rsidRPr="003302E4">
              <w:rPr>
                <w:sz w:val="16"/>
                <w:lang w:val="es-ES_tradnl"/>
              </w:rPr>
              <w:t>301</w:t>
            </w:r>
          </w:p>
        </w:tc>
        <w:tc>
          <w:tcPr>
            <w:tcW w:w="559" w:type="pct"/>
            <w:vAlign w:val="center"/>
          </w:tcPr>
          <w:p w14:paraId="6867086D" w14:textId="77777777" w:rsidR="00AB352D" w:rsidRPr="003302E4" w:rsidRDefault="00AB352D" w:rsidP="00341761">
            <w:pPr>
              <w:jc w:val="center"/>
              <w:rPr>
                <w:sz w:val="16"/>
                <w:lang w:val="es-ES_tradnl"/>
              </w:rPr>
            </w:pPr>
            <w:r w:rsidRPr="003302E4">
              <w:rPr>
                <w:sz w:val="16"/>
                <w:lang w:val="es-ES_tradnl"/>
              </w:rPr>
              <w:t>457</w:t>
            </w:r>
          </w:p>
        </w:tc>
        <w:tc>
          <w:tcPr>
            <w:tcW w:w="453" w:type="pct"/>
            <w:vAlign w:val="center"/>
          </w:tcPr>
          <w:p w14:paraId="53BB273F" w14:textId="77777777" w:rsidR="00AB352D" w:rsidRPr="003302E4" w:rsidRDefault="00AB352D" w:rsidP="00341761">
            <w:pPr>
              <w:jc w:val="center"/>
              <w:rPr>
                <w:sz w:val="16"/>
                <w:lang w:val="es-ES_tradnl"/>
              </w:rPr>
            </w:pPr>
            <w:r w:rsidRPr="003302E4">
              <w:rPr>
                <w:sz w:val="16"/>
                <w:lang w:val="es-ES_tradnl"/>
              </w:rPr>
              <w:t>261</w:t>
            </w:r>
          </w:p>
        </w:tc>
        <w:tc>
          <w:tcPr>
            <w:tcW w:w="664" w:type="pct"/>
            <w:vAlign w:val="center"/>
          </w:tcPr>
          <w:p w14:paraId="4DDD7A12" w14:textId="77777777" w:rsidR="00AB352D" w:rsidRPr="003302E4" w:rsidRDefault="00AB352D" w:rsidP="00341761">
            <w:pPr>
              <w:jc w:val="center"/>
              <w:rPr>
                <w:sz w:val="16"/>
                <w:lang w:val="es-ES_tradnl"/>
              </w:rPr>
            </w:pPr>
            <w:r w:rsidRPr="003302E4">
              <w:rPr>
                <w:sz w:val="16"/>
                <w:lang w:val="es-ES_tradnl"/>
              </w:rPr>
              <w:t>262</w:t>
            </w:r>
          </w:p>
        </w:tc>
        <w:tc>
          <w:tcPr>
            <w:tcW w:w="559" w:type="pct"/>
            <w:vAlign w:val="center"/>
          </w:tcPr>
          <w:p w14:paraId="44A0EABE" w14:textId="77777777" w:rsidR="00AB352D" w:rsidRPr="003302E4" w:rsidRDefault="00AB352D" w:rsidP="00341761">
            <w:pPr>
              <w:jc w:val="center"/>
              <w:rPr>
                <w:sz w:val="16"/>
                <w:lang w:val="es-ES_tradnl"/>
              </w:rPr>
            </w:pPr>
            <w:r w:rsidRPr="003302E4">
              <w:rPr>
                <w:sz w:val="16"/>
                <w:lang w:val="es-ES_tradnl"/>
              </w:rPr>
              <w:t>622</w:t>
            </w:r>
          </w:p>
        </w:tc>
        <w:tc>
          <w:tcPr>
            <w:tcW w:w="787" w:type="pct"/>
            <w:vAlign w:val="center"/>
          </w:tcPr>
          <w:p w14:paraId="6C5A4B92" w14:textId="77777777" w:rsidR="00AB352D" w:rsidRPr="003302E4" w:rsidRDefault="00AB352D" w:rsidP="00341761">
            <w:pPr>
              <w:jc w:val="center"/>
              <w:rPr>
                <w:sz w:val="16"/>
                <w:lang w:val="es-ES_tradnl"/>
              </w:rPr>
            </w:pPr>
            <w:r w:rsidRPr="003302E4">
              <w:rPr>
                <w:sz w:val="16"/>
                <w:lang w:val="es-ES_tradnl"/>
              </w:rPr>
              <w:t>200 – 500</w:t>
            </w:r>
          </w:p>
        </w:tc>
      </w:tr>
      <w:tr w:rsidR="00467E93" w:rsidRPr="003302E4" w14:paraId="70844B7B" w14:textId="77777777" w:rsidTr="00467E93">
        <w:trPr>
          <w:jc w:val="center"/>
        </w:trPr>
        <w:tc>
          <w:tcPr>
            <w:tcW w:w="1363" w:type="pct"/>
            <w:vAlign w:val="center"/>
          </w:tcPr>
          <w:p w14:paraId="51300D1A" w14:textId="197E33E6" w:rsidR="00AB352D" w:rsidRPr="00341761" w:rsidRDefault="0064003C" w:rsidP="00341761">
            <w:pPr>
              <w:rPr>
                <w:b/>
                <w:sz w:val="16"/>
                <w:lang w:val="es-ES_tradnl"/>
              </w:rPr>
            </w:pPr>
            <w:r w:rsidRPr="00341761">
              <w:rPr>
                <w:b/>
                <w:sz w:val="16"/>
                <w:lang w:val="es-ES_tradnl"/>
              </w:rPr>
              <w:t>Frotis sanguíneo</w:t>
            </w:r>
          </w:p>
        </w:tc>
        <w:tc>
          <w:tcPr>
            <w:tcW w:w="615" w:type="pct"/>
            <w:vAlign w:val="center"/>
          </w:tcPr>
          <w:p w14:paraId="3B737284" w14:textId="3C0CE383" w:rsidR="00AB352D" w:rsidRPr="003302E4" w:rsidRDefault="0064003C" w:rsidP="00341761">
            <w:pPr>
              <w:jc w:val="center"/>
              <w:rPr>
                <w:sz w:val="16"/>
                <w:lang w:val="es-ES_tradnl"/>
              </w:rPr>
            </w:pPr>
            <w:r>
              <w:rPr>
                <w:sz w:val="16"/>
                <w:lang w:val="es-ES_tradnl"/>
              </w:rPr>
              <w:t>Esferocitos</w:t>
            </w:r>
          </w:p>
        </w:tc>
        <w:tc>
          <w:tcPr>
            <w:tcW w:w="559" w:type="pct"/>
            <w:vAlign w:val="center"/>
          </w:tcPr>
          <w:p w14:paraId="56FD0426" w14:textId="77777777" w:rsidR="00AB352D" w:rsidRPr="003302E4" w:rsidRDefault="00AB352D" w:rsidP="00341761">
            <w:pPr>
              <w:jc w:val="center"/>
              <w:rPr>
                <w:sz w:val="16"/>
                <w:lang w:val="es-ES_tradnl"/>
              </w:rPr>
            </w:pPr>
            <w:r w:rsidRPr="003302E4">
              <w:rPr>
                <w:sz w:val="16"/>
                <w:lang w:val="es-ES_tradnl"/>
              </w:rPr>
              <w:t>-</w:t>
            </w:r>
          </w:p>
        </w:tc>
        <w:tc>
          <w:tcPr>
            <w:tcW w:w="453" w:type="pct"/>
            <w:vAlign w:val="center"/>
          </w:tcPr>
          <w:p w14:paraId="4395099C" w14:textId="77777777" w:rsidR="00AB352D" w:rsidRPr="003302E4" w:rsidRDefault="00AB352D" w:rsidP="00341761">
            <w:pPr>
              <w:jc w:val="center"/>
              <w:rPr>
                <w:sz w:val="16"/>
                <w:lang w:val="es-ES_tradnl"/>
              </w:rPr>
            </w:pPr>
            <w:r w:rsidRPr="003302E4">
              <w:rPr>
                <w:sz w:val="16"/>
                <w:lang w:val="es-ES_tradnl"/>
              </w:rPr>
              <w:t>-</w:t>
            </w:r>
          </w:p>
        </w:tc>
        <w:tc>
          <w:tcPr>
            <w:tcW w:w="664" w:type="pct"/>
            <w:vAlign w:val="center"/>
          </w:tcPr>
          <w:p w14:paraId="479E7D6A" w14:textId="50204947" w:rsidR="00AB352D" w:rsidRPr="003302E4" w:rsidRDefault="0064003C" w:rsidP="00341761">
            <w:pPr>
              <w:jc w:val="center"/>
              <w:rPr>
                <w:sz w:val="16"/>
                <w:lang w:val="es-ES_tradnl"/>
              </w:rPr>
            </w:pPr>
            <w:r>
              <w:rPr>
                <w:sz w:val="16"/>
                <w:lang w:val="es-ES_tradnl"/>
              </w:rPr>
              <w:t>Esferocitos</w:t>
            </w:r>
          </w:p>
        </w:tc>
        <w:tc>
          <w:tcPr>
            <w:tcW w:w="559" w:type="pct"/>
            <w:vAlign w:val="center"/>
          </w:tcPr>
          <w:p w14:paraId="263E19E2" w14:textId="77777777" w:rsidR="00AB352D" w:rsidRPr="003302E4" w:rsidRDefault="00AB352D" w:rsidP="00341761">
            <w:pPr>
              <w:jc w:val="center"/>
              <w:rPr>
                <w:sz w:val="16"/>
                <w:lang w:val="es-ES_tradnl"/>
              </w:rPr>
            </w:pPr>
            <w:r w:rsidRPr="003302E4">
              <w:rPr>
                <w:sz w:val="16"/>
                <w:lang w:val="es-ES_tradnl"/>
              </w:rPr>
              <w:t>-</w:t>
            </w:r>
          </w:p>
        </w:tc>
        <w:tc>
          <w:tcPr>
            <w:tcW w:w="787" w:type="pct"/>
            <w:vAlign w:val="center"/>
          </w:tcPr>
          <w:p w14:paraId="3773CCCB" w14:textId="77777777" w:rsidR="00AB352D" w:rsidRPr="003302E4" w:rsidRDefault="00AB352D" w:rsidP="00341761">
            <w:pPr>
              <w:jc w:val="center"/>
              <w:rPr>
                <w:sz w:val="16"/>
                <w:lang w:val="es-ES_tradnl"/>
              </w:rPr>
            </w:pPr>
          </w:p>
        </w:tc>
      </w:tr>
    </w:tbl>
    <w:p w14:paraId="72F658C4" w14:textId="77777777" w:rsidR="00467E93" w:rsidRDefault="00467E93" w:rsidP="00CA17F2">
      <w:pPr>
        <w:spacing w:line="480" w:lineRule="auto"/>
        <w:jc w:val="both"/>
        <w:rPr>
          <w:sz w:val="20"/>
          <w:lang w:val="es-ES_tradnl"/>
        </w:rPr>
      </w:pPr>
    </w:p>
    <w:p w14:paraId="1396E3FB" w14:textId="25DEFB85" w:rsidR="00AB352D" w:rsidRPr="003302E4" w:rsidRDefault="00A150DF" w:rsidP="00CA17F2">
      <w:pPr>
        <w:spacing w:line="480" w:lineRule="auto"/>
        <w:jc w:val="both"/>
        <w:rPr>
          <w:sz w:val="20"/>
          <w:lang w:val="es-ES_tradnl"/>
        </w:rPr>
      </w:pPr>
      <w:r>
        <w:rPr>
          <w:sz w:val="20"/>
          <w:lang w:val="es-ES_tradnl"/>
        </w:rPr>
        <w:t>Continuació</w:t>
      </w:r>
      <w:r w:rsidR="00AB352D" w:rsidRPr="003302E4">
        <w:rPr>
          <w:sz w:val="20"/>
          <w:lang w:val="es-ES_tradnl"/>
        </w:rPr>
        <w:t>n</w:t>
      </w:r>
      <w:r>
        <w:rPr>
          <w:sz w:val="20"/>
          <w:lang w:val="es-ES_tradnl"/>
        </w:rPr>
        <w:t xml:space="preserve"> Tabla</w:t>
      </w:r>
      <w:r w:rsidR="00AB352D" w:rsidRPr="003302E4">
        <w:rPr>
          <w:sz w:val="20"/>
          <w:lang w:val="es-ES_tradnl"/>
        </w:rPr>
        <w:t xml:space="preserve"> 1</w:t>
      </w:r>
    </w:p>
    <w:tbl>
      <w:tblPr>
        <w:tblStyle w:val="Tablaconcuadrcula"/>
        <w:tblW w:w="5000" w:type="pct"/>
        <w:jc w:val="center"/>
        <w:tblLayout w:type="fixed"/>
        <w:tblLook w:val="00A0" w:firstRow="1" w:lastRow="0" w:firstColumn="1" w:lastColumn="0" w:noHBand="0" w:noVBand="0"/>
      </w:tblPr>
      <w:tblGrid>
        <w:gridCol w:w="2052"/>
        <w:gridCol w:w="891"/>
        <w:gridCol w:w="709"/>
        <w:gridCol w:w="709"/>
        <w:gridCol w:w="690"/>
        <w:gridCol w:w="727"/>
        <w:gridCol w:w="852"/>
        <w:gridCol w:w="803"/>
        <w:gridCol w:w="1281"/>
      </w:tblGrid>
      <w:tr w:rsidR="00467E93" w:rsidRPr="002A3FA2" w14:paraId="531A3D97" w14:textId="77777777" w:rsidTr="008073DF">
        <w:trPr>
          <w:jc w:val="center"/>
        </w:trPr>
        <w:tc>
          <w:tcPr>
            <w:tcW w:w="1177" w:type="pct"/>
            <w:vAlign w:val="center"/>
          </w:tcPr>
          <w:p w14:paraId="1EB4C796" w14:textId="2DFA1C8E" w:rsidR="00AB352D" w:rsidRPr="00341761" w:rsidRDefault="00EA5D64" w:rsidP="00341761">
            <w:pPr>
              <w:rPr>
                <w:b/>
                <w:sz w:val="16"/>
                <w:lang w:val="es-ES_tradnl"/>
              </w:rPr>
            </w:pPr>
            <w:r w:rsidRPr="00341761">
              <w:rPr>
                <w:b/>
                <w:sz w:val="16"/>
                <w:lang w:val="es-ES_tradnl"/>
              </w:rPr>
              <w:t>Parámetro</w:t>
            </w:r>
          </w:p>
        </w:tc>
        <w:tc>
          <w:tcPr>
            <w:tcW w:w="511" w:type="pct"/>
            <w:vAlign w:val="center"/>
          </w:tcPr>
          <w:p w14:paraId="18599033" w14:textId="37278D09" w:rsidR="00AB352D" w:rsidRPr="00341761" w:rsidRDefault="00EA5D64" w:rsidP="00341761">
            <w:pPr>
              <w:jc w:val="center"/>
              <w:rPr>
                <w:b/>
                <w:sz w:val="16"/>
                <w:lang w:val="es-ES_tradnl"/>
              </w:rPr>
            </w:pPr>
            <w:r w:rsidRPr="00341761">
              <w:rPr>
                <w:b/>
                <w:sz w:val="16"/>
                <w:lang w:val="es-ES_tradnl"/>
              </w:rPr>
              <w:t>Día 27</w:t>
            </w:r>
          </w:p>
        </w:tc>
        <w:tc>
          <w:tcPr>
            <w:tcW w:w="407" w:type="pct"/>
            <w:vAlign w:val="center"/>
          </w:tcPr>
          <w:p w14:paraId="3EFDABAD" w14:textId="2251F405" w:rsidR="00AB352D" w:rsidRPr="00341761" w:rsidRDefault="00EA5D64" w:rsidP="00341761">
            <w:pPr>
              <w:jc w:val="center"/>
              <w:rPr>
                <w:b/>
                <w:sz w:val="16"/>
                <w:lang w:val="es-ES_tradnl"/>
              </w:rPr>
            </w:pPr>
            <w:r w:rsidRPr="00341761">
              <w:rPr>
                <w:b/>
                <w:sz w:val="16"/>
                <w:lang w:val="es-ES_tradnl"/>
              </w:rPr>
              <w:t>Día 34</w:t>
            </w:r>
          </w:p>
        </w:tc>
        <w:tc>
          <w:tcPr>
            <w:tcW w:w="407" w:type="pct"/>
            <w:vAlign w:val="center"/>
          </w:tcPr>
          <w:p w14:paraId="24AFD9B3" w14:textId="0D24B99E" w:rsidR="00AB352D" w:rsidRPr="00341761" w:rsidRDefault="00EA5D64" w:rsidP="00341761">
            <w:pPr>
              <w:jc w:val="center"/>
              <w:rPr>
                <w:b/>
                <w:sz w:val="16"/>
                <w:lang w:val="es-ES_tradnl"/>
              </w:rPr>
            </w:pPr>
            <w:r w:rsidRPr="00341761">
              <w:rPr>
                <w:b/>
                <w:sz w:val="16"/>
                <w:lang w:val="es-ES_tradnl"/>
              </w:rPr>
              <w:t>Día 49</w:t>
            </w:r>
          </w:p>
        </w:tc>
        <w:tc>
          <w:tcPr>
            <w:tcW w:w="396" w:type="pct"/>
            <w:vAlign w:val="center"/>
          </w:tcPr>
          <w:p w14:paraId="093F774E" w14:textId="021AE42B" w:rsidR="00AB352D" w:rsidRPr="00341761" w:rsidRDefault="00EA5D64" w:rsidP="00341761">
            <w:pPr>
              <w:jc w:val="center"/>
              <w:rPr>
                <w:b/>
                <w:sz w:val="16"/>
                <w:lang w:val="es-ES_tradnl"/>
              </w:rPr>
            </w:pPr>
            <w:r w:rsidRPr="00341761">
              <w:rPr>
                <w:b/>
                <w:sz w:val="16"/>
                <w:lang w:val="es-ES_tradnl"/>
              </w:rPr>
              <w:t>Día 71</w:t>
            </w:r>
          </w:p>
        </w:tc>
        <w:tc>
          <w:tcPr>
            <w:tcW w:w="417" w:type="pct"/>
            <w:vAlign w:val="center"/>
          </w:tcPr>
          <w:p w14:paraId="62D0A58E" w14:textId="267EF1B3" w:rsidR="00AB352D" w:rsidRPr="00341761" w:rsidRDefault="00EA5D64" w:rsidP="00341761">
            <w:pPr>
              <w:jc w:val="center"/>
              <w:rPr>
                <w:b/>
                <w:sz w:val="16"/>
                <w:lang w:val="es-ES_tradnl"/>
              </w:rPr>
            </w:pPr>
            <w:r w:rsidRPr="00341761">
              <w:rPr>
                <w:b/>
                <w:sz w:val="16"/>
                <w:lang w:val="es-ES_tradnl"/>
              </w:rPr>
              <w:t>Día 151</w:t>
            </w:r>
          </w:p>
        </w:tc>
        <w:tc>
          <w:tcPr>
            <w:tcW w:w="489" w:type="pct"/>
            <w:vAlign w:val="center"/>
          </w:tcPr>
          <w:p w14:paraId="796C1798" w14:textId="27E90153" w:rsidR="00AB352D" w:rsidRPr="00341761" w:rsidRDefault="00EA5D64" w:rsidP="00341761">
            <w:pPr>
              <w:jc w:val="center"/>
              <w:rPr>
                <w:b/>
                <w:sz w:val="16"/>
                <w:lang w:val="es-ES_tradnl"/>
              </w:rPr>
            </w:pPr>
            <w:r w:rsidRPr="00341761">
              <w:rPr>
                <w:b/>
                <w:sz w:val="16"/>
                <w:lang w:val="es-ES_tradnl"/>
              </w:rPr>
              <w:t>Día 191</w:t>
            </w:r>
          </w:p>
        </w:tc>
        <w:tc>
          <w:tcPr>
            <w:tcW w:w="461" w:type="pct"/>
            <w:vAlign w:val="center"/>
          </w:tcPr>
          <w:p w14:paraId="42D20859" w14:textId="16C24BAA" w:rsidR="00AB352D" w:rsidRPr="00341761" w:rsidRDefault="00EA5D64" w:rsidP="00341761">
            <w:pPr>
              <w:jc w:val="center"/>
              <w:rPr>
                <w:b/>
                <w:sz w:val="16"/>
                <w:lang w:val="es-ES_tradnl"/>
              </w:rPr>
            </w:pPr>
            <w:r w:rsidRPr="00341761">
              <w:rPr>
                <w:b/>
                <w:sz w:val="16"/>
                <w:lang w:val="es-ES_tradnl"/>
              </w:rPr>
              <w:t>Día</w:t>
            </w:r>
            <w:r w:rsidR="00AB352D" w:rsidRPr="00341761">
              <w:rPr>
                <w:b/>
                <w:sz w:val="16"/>
                <w:lang w:val="es-ES_tradnl"/>
              </w:rPr>
              <w:t xml:space="preserve"> 222</w:t>
            </w:r>
          </w:p>
        </w:tc>
        <w:tc>
          <w:tcPr>
            <w:tcW w:w="735" w:type="pct"/>
            <w:vAlign w:val="center"/>
          </w:tcPr>
          <w:p w14:paraId="0E9707FD" w14:textId="68C47D80" w:rsidR="00AB352D" w:rsidRPr="00341761" w:rsidRDefault="00EA5D64" w:rsidP="00341761">
            <w:pPr>
              <w:jc w:val="center"/>
              <w:rPr>
                <w:b/>
                <w:sz w:val="16"/>
                <w:lang w:val="es-ES_tradnl"/>
              </w:rPr>
            </w:pPr>
            <w:r w:rsidRPr="00341761">
              <w:rPr>
                <w:b/>
                <w:sz w:val="16"/>
                <w:lang w:val="es-ES_tradnl"/>
              </w:rPr>
              <w:t>Valores de referencia</w:t>
            </w:r>
          </w:p>
        </w:tc>
      </w:tr>
      <w:tr w:rsidR="00467E93" w:rsidRPr="003302E4" w14:paraId="5B5228E2" w14:textId="77777777" w:rsidTr="008073DF">
        <w:trPr>
          <w:jc w:val="center"/>
        </w:trPr>
        <w:tc>
          <w:tcPr>
            <w:tcW w:w="1177" w:type="pct"/>
            <w:vAlign w:val="center"/>
          </w:tcPr>
          <w:p w14:paraId="30B9AB0A" w14:textId="3AF56C2D" w:rsidR="00001BC1" w:rsidRPr="00341761" w:rsidRDefault="00001BC1" w:rsidP="00341761">
            <w:pPr>
              <w:rPr>
                <w:b/>
                <w:sz w:val="16"/>
                <w:lang w:val="es-ES_tradnl"/>
              </w:rPr>
            </w:pPr>
            <w:r w:rsidRPr="00341761">
              <w:rPr>
                <w:b/>
                <w:sz w:val="16"/>
                <w:lang w:val="es-ES_tradnl"/>
              </w:rPr>
              <w:t>Hematocrito (%)</w:t>
            </w:r>
          </w:p>
        </w:tc>
        <w:tc>
          <w:tcPr>
            <w:tcW w:w="511" w:type="pct"/>
            <w:vAlign w:val="center"/>
          </w:tcPr>
          <w:p w14:paraId="5DE368A9" w14:textId="77777777" w:rsidR="00001BC1" w:rsidRPr="003302E4" w:rsidRDefault="00001BC1" w:rsidP="00341761">
            <w:pPr>
              <w:jc w:val="center"/>
              <w:rPr>
                <w:sz w:val="16"/>
                <w:lang w:val="es-ES_tradnl"/>
              </w:rPr>
            </w:pPr>
            <w:r w:rsidRPr="003302E4">
              <w:rPr>
                <w:sz w:val="16"/>
                <w:lang w:val="es-ES_tradnl"/>
              </w:rPr>
              <w:t>32</w:t>
            </w:r>
          </w:p>
        </w:tc>
        <w:tc>
          <w:tcPr>
            <w:tcW w:w="407" w:type="pct"/>
            <w:vAlign w:val="center"/>
          </w:tcPr>
          <w:p w14:paraId="783306EA" w14:textId="77777777" w:rsidR="00001BC1" w:rsidRPr="003302E4" w:rsidRDefault="00001BC1" w:rsidP="00341761">
            <w:pPr>
              <w:jc w:val="center"/>
              <w:rPr>
                <w:sz w:val="16"/>
                <w:lang w:val="es-ES_tradnl"/>
              </w:rPr>
            </w:pPr>
            <w:r w:rsidRPr="003302E4">
              <w:rPr>
                <w:sz w:val="16"/>
                <w:lang w:val="es-ES_tradnl"/>
              </w:rPr>
              <w:t>38</w:t>
            </w:r>
          </w:p>
        </w:tc>
        <w:tc>
          <w:tcPr>
            <w:tcW w:w="407" w:type="pct"/>
            <w:vAlign w:val="center"/>
          </w:tcPr>
          <w:p w14:paraId="589D31F2" w14:textId="77777777" w:rsidR="00001BC1" w:rsidRPr="003302E4" w:rsidRDefault="00001BC1" w:rsidP="00341761">
            <w:pPr>
              <w:jc w:val="center"/>
              <w:rPr>
                <w:sz w:val="16"/>
                <w:lang w:val="es-ES_tradnl"/>
              </w:rPr>
            </w:pPr>
            <w:r w:rsidRPr="003302E4">
              <w:rPr>
                <w:sz w:val="16"/>
                <w:lang w:val="es-ES_tradnl"/>
              </w:rPr>
              <w:t>39</w:t>
            </w:r>
          </w:p>
        </w:tc>
        <w:tc>
          <w:tcPr>
            <w:tcW w:w="396" w:type="pct"/>
            <w:vAlign w:val="center"/>
          </w:tcPr>
          <w:p w14:paraId="21920355" w14:textId="77777777" w:rsidR="00001BC1" w:rsidRPr="003302E4" w:rsidRDefault="00001BC1" w:rsidP="00341761">
            <w:pPr>
              <w:jc w:val="center"/>
              <w:rPr>
                <w:sz w:val="16"/>
                <w:lang w:val="es-ES_tradnl"/>
              </w:rPr>
            </w:pPr>
            <w:r w:rsidRPr="003302E4">
              <w:rPr>
                <w:sz w:val="16"/>
                <w:lang w:val="es-ES_tradnl"/>
              </w:rPr>
              <w:t>42</w:t>
            </w:r>
          </w:p>
        </w:tc>
        <w:tc>
          <w:tcPr>
            <w:tcW w:w="417" w:type="pct"/>
            <w:vAlign w:val="center"/>
          </w:tcPr>
          <w:p w14:paraId="7996955D" w14:textId="77777777" w:rsidR="00001BC1" w:rsidRPr="003302E4" w:rsidRDefault="00001BC1" w:rsidP="00341761">
            <w:pPr>
              <w:jc w:val="center"/>
              <w:rPr>
                <w:sz w:val="16"/>
                <w:lang w:val="es-ES_tradnl"/>
              </w:rPr>
            </w:pPr>
            <w:r w:rsidRPr="003302E4">
              <w:rPr>
                <w:sz w:val="16"/>
                <w:lang w:val="es-ES_tradnl"/>
              </w:rPr>
              <w:t>42</w:t>
            </w:r>
          </w:p>
        </w:tc>
        <w:tc>
          <w:tcPr>
            <w:tcW w:w="489" w:type="pct"/>
            <w:vAlign w:val="center"/>
          </w:tcPr>
          <w:p w14:paraId="20ED078C" w14:textId="77777777" w:rsidR="00001BC1" w:rsidRPr="003302E4" w:rsidRDefault="00001BC1" w:rsidP="00341761">
            <w:pPr>
              <w:jc w:val="center"/>
              <w:rPr>
                <w:sz w:val="16"/>
                <w:lang w:val="es-ES_tradnl"/>
              </w:rPr>
            </w:pPr>
            <w:r w:rsidRPr="003302E4">
              <w:rPr>
                <w:sz w:val="16"/>
                <w:lang w:val="es-ES_tradnl"/>
              </w:rPr>
              <w:t>45</w:t>
            </w:r>
          </w:p>
        </w:tc>
        <w:tc>
          <w:tcPr>
            <w:tcW w:w="461" w:type="pct"/>
            <w:vAlign w:val="center"/>
          </w:tcPr>
          <w:p w14:paraId="40475BF4" w14:textId="77777777" w:rsidR="00001BC1" w:rsidRPr="003302E4" w:rsidRDefault="00001BC1" w:rsidP="00341761">
            <w:pPr>
              <w:jc w:val="center"/>
              <w:rPr>
                <w:sz w:val="16"/>
                <w:lang w:val="es-ES_tradnl"/>
              </w:rPr>
            </w:pPr>
            <w:r w:rsidRPr="003302E4">
              <w:rPr>
                <w:sz w:val="16"/>
                <w:lang w:val="es-ES_tradnl"/>
              </w:rPr>
              <w:t>58.3</w:t>
            </w:r>
          </w:p>
        </w:tc>
        <w:tc>
          <w:tcPr>
            <w:tcW w:w="735" w:type="pct"/>
            <w:vAlign w:val="center"/>
          </w:tcPr>
          <w:p w14:paraId="0C9F6E2B" w14:textId="77777777" w:rsidR="00001BC1" w:rsidRPr="003302E4" w:rsidRDefault="00001BC1" w:rsidP="00341761">
            <w:pPr>
              <w:jc w:val="center"/>
              <w:rPr>
                <w:sz w:val="16"/>
                <w:lang w:val="es-ES_tradnl"/>
              </w:rPr>
            </w:pPr>
            <w:r w:rsidRPr="003302E4">
              <w:rPr>
                <w:sz w:val="16"/>
                <w:lang w:val="es-ES_tradnl"/>
              </w:rPr>
              <w:t>37 – 55</w:t>
            </w:r>
          </w:p>
        </w:tc>
      </w:tr>
      <w:tr w:rsidR="00467E93" w:rsidRPr="003302E4" w14:paraId="3571698D" w14:textId="77777777" w:rsidTr="008073DF">
        <w:trPr>
          <w:jc w:val="center"/>
        </w:trPr>
        <w:tc>
          <w:tcPr>
            <w:tcW w:w="1177" w:type="pct"/>
            <w:vAlign w:val="center"/>
          </w:tcPr>
          <w:p w14:paraId="79F747F4" w14:textId="6A8617B8" w:rsidR="00001BC1" w:rsidRPr="00341761" w:rsidRDefault="00001BC1" w:rsidP="00341761">
            <w:pPr>
              <w:rPr>
                <w:b/>
                <w:sz w:val="16"/>
                <w:lang w:val="es-ES_tradnl"/>
              </w:rPr>
            </w:pPr>
            <w:r w:rsidRPr="00341761">
              <w:rPr>
                <w:b/>
                <w:sz w:val="16"/>
                <w:lang w:val="es-ES_tradnl"/>
              </w:rPr>
              <w:t>Glóbulos rojos (x10</w:t>
            </w:r>
            <w:r w:rsidRPr="00341761">
              <w:rPr>
                <w:b/>
                <w:sz w:val="16"/>
                <w:vertAlign w:val="superscript"/>
                <w:lang w:val="es-ES_tradnl"/>
              </w:rPr>
              <w:t>6</w:t>
            </w:r>
            <w:r w:rsidRPr="00341761">
              <w:rPr>
                <w:b/>
                <w:sz w:val="16"/>
                <w:lang w:val="es-ES_tradnl"/>
              </w:rPr>
              <w:t>/</w:t>
            </w:r>
            <w:r w:rsidRPr="00341761">
              <w:rPr>
                <w:rFonts w:ascii="Cambria" w:hAnsi="Cambria"/>
                <w:b/>
                <w:sz w:val="16"/>
                <w:lang w:val="es-ES_tradnl"/>
              </w:rPr>
              <w:t>μ</w:t>
            </w:r>
            <w:r w:rsidRPr="00341761">
              <w:rPr>
                <w:b/>
                <w:sz w:val="16"/>
                <w:lang w:val="es-ES_tradnl"/>
              </w:rPr>
              <w:t>L)</w:t>
            </w:r>
          </w:p>
        </w:tc>
        <w:tc>
          <w:tcPr>
            <w:tcW w:w="511" w:type="pct"/>
            <w:vAlign w:val="center"/>
          </w:tcPr>
          <w:p w14:paraId="1E906463" w14:textId="77777777" w:rsidR="00001BC1" w:rsidRPr="003302E4" w:rsidRDefault="00001BC1" w:rsidP="00341761">
            <w:pPr>
              <w:jc w:val="center"/>
              <w:rPr>
                <w:sz w:val="16"/>
                <w:lang w:val="es-ES_tradnl"/>
              </w:rPr>
            </w:pPr>
            <w:r w:rsidRPr="003302E4">
              <w:rPr>
                <w:sz w:val="16"/>
                <w:lang w:val="es-ES_tradnl"/>
              </w:rPr>
              <w:t>3.89</w:t>
            </w:r>
          </w:p>
        </w:tc>
        <w:tc>
          <w:tcPr>
            <w:tcW w:w="407" w:type="pct"/>
            <w:vAlign w:val="center"/>
          </w:tcPr>
          <w:p w14:paraId="2467F079" w14:textId="77777777" w:rsidR="00001BC1" w:rsidRPr="003302E4" w:rsidRDefault="00001BC1" w:rsidP="00341761">
            <w:pPr>
              <w:jc w:val="center"/>
              <w:rPr>
                <w:sz w:val="16"/>
                <w:lang w:val="es-ES_tradnl"/>
              </w:rPr>
            </w:pPr>
            <w:r w:rsidRPr="003302E4">
              <w:rPr>
                <w:sz w:val="16"/>
                <w:lang w:val="es-ES_tradnl"/>
              </w:rPr>
              <w:t>4.99</w:t>
            </w:r>
          </w:p>
        </w:tc>
        <w:tc>
          <w:tcPr>
            <w:tcW w:w="407" w:type="pct"/>
            <w:vAlign w:val="center"/>
          </w:tcPr>
          <w:p w14:paraId="428128E0" w14:textId="77777777" w:rsidR="00001BC1" w:rsidRPr="003302E4" w:rsidRDefault="00001BC1" w:rsidP="00341761">
            <w:pPr>
              <w:jc w:val="center"/>
              <w:rPr>
                <w:sz w:val="16"/>
                <w:lang w:val="es-ES_tradnl"/>
              </w:rPr>
            </w:pPr>
            <w:r w:rsidRPr="003302E4">
              <w:rPr>
                <w:sz w:val="16"/>
                <w:lang w:val="es-ES_tradnl"/>
              </w:rPr>
              <w:t>5.6</w:t>
            </w:r>
          </w:p>
        </w:tc>
        <w:tc>
          <w:tcPr>
            <w:tcW w:w="396" w:type="pct"/>
            <w:vAlign w:val="center"/>
          </w:tcPr>
          <w:p w14:paraId="7009E7D3" w14:textId="77777777" w:rsidR="00001BC1" w:rsidRPr="003302E4" w:rsidRDefault="00001BC1" w:rsidP="00341761">
            <w:pPr>
              <w:jc w:val="center"/>
              <w:rPr>
                <w:sz w:val="16"/>
                <w:lang w:val="es-ES_tradnl"/>
              </w:rPr>
            </w:pPr>
            <w:r w:rsidRPr="003302E4">
              <w:rPr>
                <w:sz w:val="16"/>
                <w:lang w:val="es-ES_tradnl"/>
              </w:rPr>
              <w:t>6.08</w:t>
            </w:r>
          </w:p>
        </w:tc>
        <w:tc>
          <w:tcPr>
            <w:tcW w:w="417" w:type="pct"/>
            <w:vAlign w:val="center"/>
          </w:tcPr>
          <w:p w14:paraId="470F6A4F" w14:textId="77777777" w:rsidR="00001BC1" w:rsidRPr="003302E4" w:rsidRDefault="00001BC1" w:rsidP="00341761">
            <w:pPr>
              <w:jc w:val="center"/>
              <w:rPr>
                <w:sz w:val="16"/>
                <w:lang w:val="es-ES_tradnl"/>
              </w:rPr>
            </w:pPr>
            <w:r w:rsidRPr="003302E4">
              <w:rPr>
                <w:sz w:val="16"/>
                <w:lang w:val="es-ES_tradnl"/>
              </w:rPr>
              <w:t>6.48</w:t>
            </w:r>
          </w:p>
        </w:tc>
        <w:tc>
          <w:tcPr>
            <w:tcW w:w="489" w:type="pct"/>
            <w:vAlign w:val="center"/>
          </w:tcPr>
          <w:p w14:paraId="356E3ED4" w14:textId="77777777" w:rsidR="00001BC1" w:rsidRPr="003302E4" w:rsidRDefault="00001BC1" w:rsidP="00341761">
            <w:pPr>
              <w:jc w:val="center"/>
              <w:rPr>
                <w:sz w:val="16"/>
                <w:lang w:val="es-ES_tradnl"/>
              </w:rPr>
            </w:pPr>
            <w:r w:rsidRPr="003302E4">
              <w:rPr>
                <w:sz w:val="16"/>
                <w:lang w:val="es-ES_tradnl"/>
              </w:rPr>
              <w:t>6.86</w:t>
            </w:r>
          </w:p>
        </w:tc>
        <w:tc>
          <w:tcPr>
            <w:tcW w:w="461" w:type="pct"/>
            <w:vAlign w:val="center"/>
          </w:tcPr>
          <w:p w14:paraId="616D1498" w14:textId="77777777" w:rsidR="00001BC1" w:rsidRPr="003302E4" w:rsidRDefault="00001BC1" w:rsidP="00341761">
            <w:pPr>
              <w:jc w:val="center"/>
              <w:rPr>
                <w:sz w:val="16"/>
                <w:lang w:val="es-ES_tradnl"/>
              </w:rPr>
            </w:pPr>
            <w:r w:rsidRPr="003302E4">
              <w:rPr>
                <w:sz w:val="16"/>
                <w:lang w:val="es-ES_tradnl"/>
              </w:rPr>
              <w:t>7.56</w:t>
            </w:r>
          </w:p>
        </w:tc>
        <w:tc>
          <w:tcPr>
            <w:tcW w:w="735" w:type="pct"/>
            <w:vAlign w:val="center"/>
          </w:tcPr>
          <w:p w14:paraId="30BBF34C" w14:textId="77777777" w:rsidR="00001BC1" w:rsidRPr="003302E4" w:rsidRDefault="00001BC1" w:rsidP="00341761">
            <w:pPr>
              <w:jc w:val="center"/>
              <w:rPr>
                <w:sz w:val="16"/>
                <w:lang w:val="es-ES_tradnl"/>
              </w:rPr>
            </w:pPr>
            <w:r w:rsidRPr="003302E4">
              <w:rPr>
                <w:sz w:val="16"/>
                <w:lang w:val="es-ES_tradnl"/>
              </w:rPr>
              <w:t>5.5 – 8.5</w:t>
            </w:r>
          </w:p>
        </w:tc>
      </w:tr>
      <w:tr w:rsidR="00467E93" w:rsidRPr="003302E4" w14:paraId="57785FB0" w14:textId="77777777" w:rsidTr="008073DF">
        <w:trPr>
          <w:jc w:val="center"/>
        </w:trPr>
        <w:tc>
          <w:tcPr>
            <w:tcW w:w="1177" w:type="pct"/>
            <w:vAlign w:val="center"/>
          </w:tcPr>
          <w:p w14:paraId="5AEB0FE0" w14:textId="4552088A" w:rsidR="00001BC1" w:rsidRPr="00341761" w:rsidRDefault="00001BC1" w:rsidP="00341761">
            <w:pPr>
              <w:rPr>
                <w:b/>
                <w:sz w:val="16"/>
                <w:lang w:val="es-ES_tradnl"/>
              </w:rPr>
            </w:pPr>
            <w:r w:rsidRPr="00341761">
              <w:rPr>
                <w:b/>
                <w:sz w:val="16"/>
                <w:lang w:val="es-ES_tradnl"/>
              </w:rPr>
              <w:t>Hemoglobina (g/dl)</w:t>
            </w:r>
          </w:p>
        </w:tc>
        <w:tc>
          <w:tcPr>
            <w:tcW w:w="511" w:type="pct"/>
            <w:vAlign w:val="center"/>
          </w:tcPr>
          <w:p w14:paraId="06CCF36C" w14:textId="77777777" w:rsidR="00001BC1" w:rsidRPr="003302E4" w:rsidRDefault="00001BC1" w:rsidP="00341761">
            <w:pPr>
              <w:jc w:val="center"/>
              <w:rPr>
                <w:sz w:val="16"/>
                <w:lang w:val="es-ES_tradnl"/>
              </w:rPr>
            </w:pPr>
            <w:r w:rsidRPr="003302E4">
              <w:rPr>
                <w:sz w:val="16"/>
                <w:lang w:val="es-ES_tradnl"/>
              </w:rPr>
              <w:t>10.5</w:t>
            </w:r>
          </w:p>
        </w:tc>
        <w:tc>
          <w:tcPr>
            <w:tcW w:w="407" w:type="pct"/>
            <w:vAlign w:val="center"/>
          </w:tcPr>
          <w:p w14:paraId="7FA3310D" w14:textId="77777777" w:rsidR="00001BC1" w:rsidRPr="003302E4" w:rsidRDefault="00001BC1" w:rsidP="00341761">
            <w:pPr>
              <w:jc w:val="center"/>
              <w:rPr>
                <w:sz w:val="16"/>
                <w:lang w:val="es-ES_tradnl"/>
              </w:rPr>
            </w:pPr>
            <w:r w:rsidRPr="003302E4">
              <w:rPr>
                <w:sz w:val="16"/>
                <w:lang w:val="es-ES_tradnl"/>
              </w:rPr>
              <w:t>13.3</w:t>
            </w:r>
          </w:p>
        </w:tc>
        <w:tc>
          <w:tcPr>
            <w:tcW w:w="407" w:type="pct"/>
            <w:vAlign w:val="center"/>
          </w:tcPr>
          <w:p w14:paraId="329DB01E" w14:textId="77777777" w:rsidR="00001BC1" w:rsidRPr="003302E4" w:rsidRDefault="00001BC1" w:rsidP="00341761">
            <w:pPr>
              <w:jc w:val="center"/>
              <w:rPr>
                <w:sz w:val="16"/>
                <w:lang w:val="es-ES_tradnl"/>
              </w:rPr>
            </w:pPr>
            <w:r w:rsidRPr="003302E4">
              <w:rPr>
                <w:sz w:val="16"/>
                <w:lang w:val="es-ES_tradnl"/>
              </w:rPr>
              <w:t>13.6</w:t>
            </w:r>
          </w:p>
        </w:tc>
        <w:tc>
          <w:tcPr>
            <w:tcW w:w="396" w:type="pct"/>
            <w:vAlign w:val="center"/>
          </w:tcPr>
          <w:p w14:paraId="667A340E" w14:textId="77777777" w:rsidR="00001BC1" w:rsidRPr="003302E4" w:rsidRDefault="00001BC1" w:rsidP="00341761">
            <w:pPr>
              <w:jc w:val="center"/>
              <w:rPr>
                <w:sz w:val="16"/>
                <w:lang w:val="es-ES_tradnl"/>
              </w:rPr>
            </w:pPr>
            <w:r w:rsidRPr="003302E4">
              <w:rPr>
                <w:sz w:val="16"/>
                <w:lang w:val="es-ES_tradnl"/>
              </w:rPr>
              <w:t>15</w:t>
            </w:r>
          </w:p>
        </w:tc>
        <w:tc>
          <w:tcPr>
            <w:tcW w:w="417" w:type="pct"/>
            <w:vAlign w:val="center"/>
          </w:tcPr>
          <w:p w14:paraId="792BF006" w14:textId="77777777" w:rsidR="00001BC1" w:rsidRPr="003302E4" w:rsidRDefault="00001BC1" w:rsidP="00341761">
            <w:pPr>
              <w:jc w:val="center"/>
              <w:rPr>
                <w:sz w:val="16"/>
                <w:lang w:val="es-ES_tradnl"/>
              </w:rPr>
            </w:pPr>
            <w:r w:rsidRPr="003302E4">
              <w:rPr>
                <w:sz w:val="16"/>
                <w:lang w:val="es-ES_tradnl"/>
              </w:rPr>
              <w:t>15.3</w:t>
            </w:r>
          </w:p>
        </w:tc>
        <w:tc>
          <w:tcPr>
            <w:tcW w:w="489" w:type="pct"/>
            <w:vAlign w:val="center"/>
          </w:tcPr>
          <w:p w14:paraId="25A40873" w14:textId="77777777" w:rsidR="00001BC1" w:rsidRPr="003302E4" w:rsidRDefault="00001BC1" w:rsidP="00341761">
            <w:pPr>
              <w:jc w:val="center"/>
              <w:rPr>
                <w:sz w:val="16"/>
                <w:lang w:val="es-ES_tradnl"/>
              </w:rPr>
            </w:pPr>
            <w:r w:rsidRPr="003302E4">
              <w:rPr>
                <w:sz w:val="16"/>
                <w:lang w:val="es-ES_tradnl"/>
              </w:rPr>
              <w:t>16.7</w:t>
            </w:r>
          </w:p>
        </w:tc>
        <w:tc>
          <w:tcPr>
            <w:tcW w:w="461" w:type="pct"/>
            <w:vAlign w:val="center"/>
          </w:tcPr>
          <w:p w14:paraId="20E4D768" w14:textId="77777777" w:rsidR="00001BC1" w:rsidRPr="003302E4" w:rsidRDefault="00001BC1" w:rsidP="00341761">
            <w:pPr>
              <w:jc w:val="center"/>
              <w:rPr>
                <w:sz w:val="16"/>
                <w:lang w:val="es-ES_tradnl"/>
              </w:rPr>
            </w:pPr>
            <w:r w:rsidRPr="003302E4">
              <w:rPr>
                <w:sz w:val="16"/>
                <w:lang w:val="es-ES_tradnl"/>
              </w:rPr>
              <w:t>18.3</w:t>
            </w:r>
          </w:p>
        </w:tc>
        <w:tc>
          <w:tcPr>
            <w:tcW w:w="735" w:type="pct"/>
            <w:vAlign w:val="center"/>
          </w:tcPr>
          <w:p w14:paraId="06286A08" w14:textId="77777777" w:rsidR="00001BC1" w:rsidRPr="003302E4" w:rsidRDefault="00001BC1" w:rsidP="00341761">
            <w:pPr>
              <w:jc w:val="center"/>
              <w:rPr>
                <w:sz w:val="16"/>
                <w:lang w:val="es-ES_tradnl"/>
              </w:rPr>
            </w:pPr>
            <w:r w:rsidRPr="003302E4">
              <w:rPr>
                <w:sz w:val="16"/>
                <w:lang w:val="es-ES_tradnl"/>
              </w:rPr>
              <w:t>12 – 18</w:t>
            </w:r>
          </w:p>
        </w:tc>
      </w:tr>
      <w:tr w:rsidR="00467E93" w:rsidRPr="003302E4" w14:paraId="4D06CC52" w14:textId="77777777" w:rsidTr="008073DF">
        <w:trPr>
          <w:jc w:val="center"/>
        </w:trPr>
        <w:tc>
          <w:tcPr>
            <w:tcW w:w="1177" w:type="pct"/>
            <w:vAlign w:val="center"/>
          </w:tcPr>
          <w:p w14:paraId="3FFBD847" w14:textId="63700F82" w:rsidR="00001BC1" w:rsidRPr="00341761" w:rsidRDefault="00001BC1" w:rsidP="00341761">
            <w:pPr>
              <w:rPr>
                <w:b/>
                <w:sz w:val="16"/>
                <w:lang w:val="es-ES_tradnl"/>
              </w:rPr>
            </w:pPr>
            <w:r w:rsidRPr="00341761">
              <w:rPr>
                <w:b/>
                <w:sz w:val="16"/>
                <w:lang w:val="es-ES_tradnl"/>
              </w:rPr>
              <w:t>MCV (fL)</w:t>
            </w:r>
          </w:p>
        </w:tc>
        <w:tc>
          <w:tcPr>
            <w:tcW w:w="511" w:type="pct"/>
            <w:vAlign w:val="center"/>
          </w:tcPr>
          <w:p w14:paraId="3BA4E081" w14:textId="77777777" w:rsidR="00001BC1" w:rsidRPr="003302E4" w:rsidRDefault="00001BC1" w:rsidP="00341761">
            <w:pPr>
              <w:jc w:val="center"/>
              <w:rPr>
                <w:sz w:val="16"/>
                <w:lang w:val="es-ES_tradnl"/>
              </w:rPr>
            </w:pPr>
            <w:r w:rsidRPr="003302E4">
              <w:rPr>
                <w:sz w:val="16"/>
                <w:lang w:val="es-ES_tradnl"/>
              </w:rPr>
              <w:t>85.8</w:t>
            </w:r>
          </w:p>
        </w:tc>
        <w:tc>
          <w:tcPr>
            <w:tcW w:w="407" w:type="pct"/>
            <w:vAlign w:val="center"/>
          </w:tcPr>
          <w:p w14:paraId="3F457DFE" w14:textId="77777777" w:rsidR="00001BC1" w:rsidRPr="003302E4" w:rsidRDefault="00001BC1" w:rsidP="00341761">
            <w:pPr>
              <w:jc w:val="center"/>
              <w:rPr>
                <w:sz w:val="16"/>
                <w:lang w:val="es-ES_tradnl"/>
              </w:rPr>
            </w:pPr>
            <w:r w:rsidRPr="003302E4">
              <w:rPr>
                <w:sz w:val="16"/>
                <w:lang w:val="es-ES_tradnl"/>
              </w:rPr>
              <w:t>79.8</w:t>
            </w:r>
          </w:p>
        </w:tc>
        <w:tc>
          <w:tcPr>
            <w:tcW w:w="407" w:type="pct"/>
            <w:vAlign w:val="center"/>
          </w:tcPr>
          <w:p w14:paraId="67FF5DE6" w14:textId="77777777" w:rsidR="00001BC1" w:rsidRPr="003302E4" w:rsidRDefault="00001BC1" w:rsidP="00341761">
            <w:pPr>
              <w:jc w:val="center"/>
              <w:rPr>
                <w:sz w:val="16"/>
                <w:lang w:val="es-ES_tradnl"/>
              </w:rPr>
            </w:pPr>
            <w:r w:rsidRPr="003302E4">
              <w:rPr>
                <w:sz w:val="16"/>
                <w:lang w:val="es-ES_tradnl"/>
              </w:rPr>
              <w:t>79.2</w:t>
            </w:r>
          </w:p>
        </w:tc>
        <w:tc>
          <w:tcPr>
            <w:tcW w:w="396" w:type="pct"/>
            <w:vAlign w:val="center"/>
          </w:tcPr>
          <w:p w14:paraId="4AC23E95" w14:textId="77777777" w:rsidR="00001BC1" w:rsidRPr="003302E4" w:rsidRDefault="00001BC1" w:rsidP="00341761">
            <w:pPr>
              <w:jc w:val="center"/>
              <w:rPr>
                <w:sz w:val="16"/>
                <w:lang w:val="es-ES_tradnl"/>
              </w:rPr>
            </w:pPr>
            <w:r w:rsidRPr="003302E4">
              <w:rPr>
                <w:sz w:val="16"/>
                <w:lang w:val="es-ES_tradnl"/>
              </w:rPr>
              <w:t>76.7</w:t>
            </w:r>
          </w:p>
        </w:tc>
        <w:tc>
          <w:tcPr>
            <w:tcW w:w="417" w:type="pct"/>
            <w:vAlign w:val="center"/>
          </w:tcPr>
          <w:p w14:paraId="18E7C7E7" w14:textId="77777777" w:rsidR="00001BC1" w:rsidRPr="003302E4" w:rsidRDefault="00001BC1" w:rsidP="00341761">
            <w:pPr>
              <w:jc w:val="center"/>
              <w:rPr>
                <w:sz w:val="16"/>
                <w:lang w:val="es-ES_tradnl"/>
              </w:rPr>
            </w:pPr>
            <w:r w:rsidRPr="003302E4">
              <w:rPr>
                <w:sz w:val="16"/>
                <w:lang w:val="es-ES_tradnl"/>
              </w:rPr>
              <w:t>69.2</w:t>
            </w:r>
          </w:p>
        </w:tc>
        <w:tc>
          <w:tcPr>
            <w:tcW w:w="489" w:type="pct"/>
            <w:vAlign w:val="center"/>
          </w:tcPr>
          <w:p w14:paraId="0EECA05E" w14:textId="77777777" w:rsidR="00001BC1" w:rsidRPr="003302E4" w:rsidRDefault="00001BC1" w:rsidP="00341761">
            <w:pPr>
              <w:jc w:val="center"/>
              <w:rPr>
                <w:sz w:val="16"/>
                <w:lang w:val="es-ES_tradnl"/>
              </w:rPr>
            </w:pPr>
            <w:r w:rsidRPr="003302E4">
              <w:rPr>
                <w:sz w:val="16"/>
                <w:lang w:val="es-ES_tradnl"/>
              </w:rPr>
              <w:t>71.9</w:t>
            </w:r>
          </w:p>
        </w:tc>
        <w:tc>
          <w:tcPr>
            <w:tcW w:w="461" w:type="pct"/>
            <w:vAlign w:val="center"/>
          </w:tcPr>
          <w:p w14:paraId="26D0F983" w14:textId="77777777" w:rsidR="00001BC1" w:rsidRPr="003302E4" w:rsidRDefault="00001BC1" w:rsidP="00341761">
            <w:pPr>
              <w:jc w:val="center"/>
              <w:rPr>
                <w:sz w:val="16"/>
                <w:lang w:val="es-ES_tradnl"/>
              </w:rPr>
            </w:pPr>
            <w:r w:rsidRPr="003302E4">
              <w:rPr>
                <w:sz w:val="16"/>
                <w:lang w:val="es-ES_tradnl"/>
              </w:rPr>
              <w:t>77.1</w:t>
            </w:r>
          </w:p>
        </w:tc>
        <w:tc>
          <w:tcPr>
            <w:tcW w:w="735" w:type="pct"/>
            <w:vAlign w:val="center"/>
          </w:tcPr>
          <w:p w14:paraId="3A00D561" w14:textId="77777777" w:rsidR="00001BC1" w:rsidRPr="003302E4" w:rsidRDefault="00001BC1" w:rsidP="00341761">
            <w:pPr>
              <w:jc w:val="center"/>
              <w:rPr>
                <w:sz w:val="16"/>
                <w:lang w:val="es-ES_tradnl"/>
              </w:rPr>
            </w:pPr>
            <w:r w:rsidRPr="003302E4">
              <w:rPr>
                <w:sz w:val="16"/>
                <w:lang w:val="es-ES_tradnl"/>
              </w:rPr>
              <w:t>62 – 77</w:t>
            </w:r>
          </w:p>
        </w:tc>
      </w:tr>
      <w:tr w:rsidR="00467E93" w:rsidRPr="003302E4" w14:paraId="7397D3E4" w14:textId="77777777" w:rsidTr="008073DF">
        <w:trPr>
          <w:jc w:val="center"/>
        </w:trPr>
        <w:tc>
          <w:tcPr>
            <w:tcW w:w="1177" w:type="pct"/>
            <w:vAlign w:val="center"/>
          </w:tcPr>
          <w:p w14:paraId="18D936B7" w14:textId="46B0C9D7" w:rsidR="00001BC1" w:rsidRPr="00341761" w:rsidRDefault="00001BC1" w:rsidP="00341761">
            <w:pPr>
              <w:rPr>
                <w:b/>
                <w:sz w:val="16"/>
                <w:lang w:val="es-ES_tradnl"/>
              </w:rPr>
            </w:pPr>
            <w:r w:rsidRPr="00341761">
              <w:rPr>
                <w:b/>
                <w:sz w:val="16"/>
                <w:lang w:val="es-ES_tradnl"/>
              </w:rPr>
              <w:t>MCH (pg)</w:t>
            </w:r>
          </w:p>
        </w:tc>
        <w:tc>
          <w:tcPr>
            <w:tcW w:w="511" w:type="pct"/>
            <w:vAlign w:val="center"/>
          </w:tcPr>
          <w:p w14:paraId="6014C48C" w14:textId="77777777" w:rsidR="00001BC1" w:rsidRPr="003302E4" w:rsidRDefault="00001BC1" w:rsidP="00341761">
            <w:pPr>
              <w:jc w:val="center"/>
              <w:rPr>
                <w:sz w:val="16"/>
                <w:lang w:val="es-ES_tradnl"/>
              </w:rPr>
            </w:pPr>
            <w:r w:rsidRPr="003302E4">
              <w:rPr>
                <w:sz w:val="16"/>
                <w:lang w:val="es-ES_tradnl"/>
              </w:rPr>
              <w:t>27</w:t>
            </w:r>
          </w:p>
        </w:tc>
        <w:tc>
          <w:tcPr>
            <w:tcW w:w="407" w:type="pct"/>
            <w:vAlign w:val="center"/>
          </w:tcPr>
          <w:p w14:paraId="17C5264C" w14:textId="77777777" w:rsidR="00001BC1" w:rsidRPr="003302E4" w:rsidRDefault="00001BC1" w:rsidP="00341761">
            <w:pPr>
              <w:jc w:val="center"/>
              <w:rPr>
                <w:sz w:val="16"/>
                <w:lang w:val="es-ES_tradnl"/>
              </w:rPr>
            </w:pPr>
            <w:r w:rsidRPr="003302E4">
              <w:rPr>
                <w:sz w:val="16"/>
                <w:lang w:val="es-ES_tradnl"/>
              </w:rPr>
              <w:t>26.7</w:t>
            </w:r>
          </w:p>
        </w:tc>
        <w:tc>
          <w:tcPr>
            <w:tcW w:w="407" w:type="pct"/>
            <w:vAlign w:val="center"/>
          </w:tcPr>
          <w:p w14:paraId="015AF99F" w14:textId="77777777" w:rsidR="00001BC1" w:rsidRPr="003302E4" w:rsidRDefault="00001BC1" w:rsidP="00341761">
            <w:pPr>
              <w:jc w:val="center"/>
              <w:rPr>
                <w:sz w:val="16"/>
                <w:lang w:val="es-ES_tradnl"/>
              </w:rPr>
            </w:pPr>
            <w:r w:rsidRPr="003302E4">
              <w:rPr>
                <w:sz w:val="16"/>
                <w:lang w:val="es-ES_tradnl"/>
              </w:rPr>
              <w:t>24.3</w:t>
            </w:r>
          </w:p>
        </w:tc>
        <w:tc>
          <w:tcPr>
            <w:tcW w:w="396" w:type="pct"/>
            <w:vAlign w:val="center"/>
          </w:tcPr>
          <w:p w14:paraId="1A26EB3B" w14:textId="77777777" w:rsidR="00001BC1" w:rsidRPr="003302E4" w:rsidRDefault="00001BC1" w:rsidP="00341761">
            <w:pPr>
              <w:jc w:val="center"/>
              <w:rPr>
                <w:sz w:val="16"/>
                <w:lang w:val="es-ES_tradnl"/>
              </w:rPr>
            </w:pPr>
            <w:r w:rsidRPr="003302E4">
              <w:rPr>
                <w:sz w:val="16"/>
                <w:lang w:val="es-ES_tradnl"/>
              </w:rPr>
              <w:t>24.7</w:t>
            </w:r>
          </w:p>
        </w:tc>
        <w:tc>
          <w:tcPr>
            <w:tcW w:w="417" w:type="pct"/>
            <w:vAlign w:val="center"/>
          </w:tcPr>
          <w:p w14:paraId="621AFF30" w14:textId="77777777" w:rsidR="00001BC1" w:rsidRPr="003302E4" w:rsidRDefault="00001BC1" w:rsidP="00341761">
            <w:pPr>
              <w:jc w:val="center"/>
              <w:rPr>
                <w:sz w:val="16"/>
                <w:lang w:val="es-ES_tradnl"/>
              </w:rPr>
            </w:pPr>
            <w:r w:rsidRPr="003302E4">
              <w:rPr>
                <w:sz w:val="16"/>
                <w:lang w:val="es-ES_tradnl"/>
              </w:rPr>
              <w:t>23.6</w:t>
            </w:r>
          </w:p>
        </w:tc>
        <w:tc>
          <w:tcPr>
            <w:tcW w:w="489" w:type="pct"/>
            <w:vAlign w:val="center"/>
          </w:tcPr>
          <w:p w14:paraId="40BCC817" w14:textId="77777777" w:rsidR="00001BC1" w:rsidRPr="003302E4" w:rsidRDefault="00001BC1" w:rsidP="00341761">
            <w:pPr>
              <w:jc w:val="center"/>
              <w:rPr>
                <w:sz w:val="16"/>
                <w:lang w:val="es-ES_tradnl"/>
              </w:rPr>
            </w:pPr>
            <w:r w:rsidRPr="003302E4">
              <w:rPr>
                <w:sz w:val="16"/>
                <w:lang w:val="es-ES_tradnl"/>
              </w:rPr>
              <w:t>24.3</w:t>
            </w:r>
          </w:p>
        </w:tc>
        <w:tc>
          <w:tcPr>
            <w:tcW w:w="461" w:type="pct"/>
            <w:vAlign w:val="center"/>
          </w:tcPr>
          <w:p w14:paraId="2554EEE0" w14:textId="77777777" w:rsidR="00001BC1" w:rsidRPr="003302E4" w:rsidRDefault="00001BC1" w:rsidP="00341761">
            <w:pPr>
              <w:jc w:val="center"/>
              <w:rPr>
                <w:sz w:val="16"/>
                <w:lang w:val="es-ES_tradnl"/>
              </w:rPr>
            </w:pPr>
            <w:r w:rsidRPr="003302E4">
              <w:rPr>
                <w:sz w:val="16"/>
                <w:lang w:val="es-ES_tradnl"/>
              </w:rPr>
              <w:t>24.2</w:t>
            </w:r>
          </w:p>
        </w:tc>
        <w:tc>
          <w:tcPr>
            <w:tcW w:w="735" w:type="pct"/>
            <w:vAlign w:val="center"/>
          </w:tcPr>
          <w:p w14:paraId="465CDD05" w14:textId="77777777" w:rsidR="00001BC1" w:rsidRPr="003302E4" w:rsidRDefault="00001BC1" w:rsidP="00341761">
            <w:pPr>
              <w:jc w:val="center"/>
              <w:rPr>
                <w:sz w:val="16"/>
                <w:lang w:val="es-ES_tradnl"/>
              </w:rPr>
            </w:pPr>
            <w:r w:rsidRPr="003302E4">
              <w:rPr>
                <w:sz w:val="16"/>
                <w:lang w:val="es-ES_tradnl"/>
              </w:rPr>
              <w:t>21.5 – 26.5</w:t>
            </w:r>
          </w:p>
        </w:tc>
      </w:tr>
      <w:tr w:rsidR="00467E93" w:rsidRPr="003302E4" w14:paraId="0EFA7189" w14:textId="77777777" w:rsidTr="008073DF">
        <w:trPr>
          <w:jc w:val="center"/>
        </w:trPr>
        <w:tc>
          <w:tcPr>
            <w:tcW w:w="1177" w:type="pct"/>
            <w:vAlign w:val="center"/>
          </w:tcPr>
          <w:p w14:paraId="22A8D22F" w14:textId="281DCA04" w:rsidR="00001BC1" w:rsidRPr="00341761" w:rsidRDefault="00001BC1" w:rsidP="00341761">
            <w:pPr>
              <w:rPr>
                <w:b/>
                <w:sz w:val="16"/>
                <w:lang w:val="es-ES_tradnl"/>
              </w:rPr>
            </w:pPr>
            <w:r w:rsidRPr="00341761">
              <w:rPr>
                <w:b/>
                <w:sz w:val="16"/>
                <w:lang w:val="es-ES_tradnl"/>
              </w:rPr>
              <w:t>MCHC (g/dL)</w:t>
            </w:r>
          </w:p>
        </w:tc>
        <w:tc>
          <w:tcPr>
            <w:tcW w:w="511" w:type="pct"/>
            <w:vAlign w:val="center"/>
          </w:tcPr>
          <w:p w14:paraId="41940E65" w14:textId="77777777" w:rsidR="00001BC1" w:rsidRPr="003302E4" w:rsidRDefault="00001BC1" w:rsidP="00341761">
            <w:pPr>
              <w:jc w:val="center"/>
              <w:rPr>
                <w:sz w:val="16"/>
                <w:lang w:val="es-ES_tradnl"/>
              </w:rPr>
            </w:pPr>
            <w:r w:rsidRPr="003302E4">
              <w:rPr>
                <w:sz w:val="16"/>
                <w:lang w:val="es-ES_tradnl"/>
              </w:rPr>
              <w:t>31.3</w:t>
            </w:r>
          </w:p>
        </w:tc>
        <w:tc>
          <w:tcPr>
            <w:tcW w:w="407" w:type="pct"/>
            <w:vAlign w:val="center"/>
          </w:tcPr>
          <w:p w14:paraId="67F910CE" w14:textId="77777777" w:rsidR="00001BC1" w:rsidRPr="003302E4" w:rsidRDefault="00001BC1" w:rsidP="00341761">
            <w:pPr>
              <w:jc w:val="center"/>
              <w:rPr>
                <w:sz w:val="16"/>
                <w:lang w:val="es-ES_tradnl"/>
              </w:rPr>
            </w:pPr>
            <w:r w:rsidRPr="003302E4">
              <w:rPr>
                <w:sz w:val="16"/>
                <w:lang w:val="es-ES_tradnl"/>
              </w:rPr>
              <w:t>33.5</w:t>
            </w:r>
          </w:p>
        </w:tc>
        <w:tc>
          <w:tcPr>
            <w:tcW w:w="407" w:type="pct"/>
            <w:vAlign w:val="center"/>
          </w:tcPr>
          <w:p w14:paraId="5906A00D" w14:textId="77777777" w:rsidR="00001BC1" w:rsidRPr="003302E4" w:rsidRDefault="00001BC1" w:rsidP="00341761">
            <w:pPr>
              <w:jc w:val="center"/>
              <w:rPr>
                <w:sz w:val="16"/>
                <w:lang w:val="es-ES_tradnl"/>
              </w:rPr>
            </w:pPr>
            <w:r w:rsidRPr="003302E4">
              <w:rPr>
                <w:sz w:val="16"/>
                <w:lang w:val="es-ES_tradnl"/>
              </w:rPr>
              <w:t>32.8</w:t>
            </w:r>
          </w:p>
        </w:tc>
        <w:tc>
          <w:tcPr>
            <w:tcW w:w="396" w:type="pct"/>
            <w:vAlign w:val="center"/>
          </w:tcPr>
          <w:p w14:paraId="6E36FE2B" w14:textId="77777777" w:rsidR="00001BC1" w:rsidRPr="003302E4" w:rsidRDefault="00001BC1" w:rsidP="00341761">
            <w:pPr>
              <w:jc w:val="center"/>
              <w:rPr>
                <w:sz w:val="16"/>
                <w:lang w:val="es-ES_tradnl"/>
              </w:rPr>
            </w:pPr>
            <w:r w:rsidRPr="003302E4">
              <w:rPr>
                <w:sz w:val="16"/>
                <w:lang w:val="es-ES_tradnl"/>
              </w:rPr>
              <w:t>24.6</w:t>
            </w:r>
          </w:p>
        </w:tc>
        <w:tc>
          <w:tcPr>
            <w:tcW w:w="417" w:type="pct"/>
            <w:vAlign w:val="center"/>
          </w:tcPr>
          <w:p w14:paraId="4EC1A398" w14:textId="77777777" w:rsidR="00001BC1" w:rsidRPr="003302E4" w:rsidRDefault="00001BC1" w:rsidP="00341761">
            <w:pPr>
              <w:jc w:val="center"/>
              <w:rPr>
                <w:sz w:val="16"/>
                <w:lang w:val="es-ES_tradnl"/>
              </w:rPr>
            </w:pPr>
            <w:r w:rsidRPr="003302E4">
              <w:rPr>
                <w:sz w:val="16"/>
                <w:lang w:val="es-ES_tradnl"/>
              </w:rPr>
              <w:t>33.5</w:t>
            </w:r>
          </w:p>
        </w:tc>
        <w:tc>
          <w:tcPr>
            <w:tcW w:w="489" w:type="pct"/>
            <w:vAlign w:val="center"/>
          </w:tcPr>
          <w:p w14:paraId="75ADCE50" w14:textId="77777777" w:rsidR="00001BC1" w:rsidRPr="003302E4" w:rsidRDefault="00001BC1" w:rsidP="00341761">
            <w:pPr>
              <w:jc w:val="center"/>
              <w:rPr>
                <w:sz w:val="16"/>
                <w:lang w:val="es-ES_tradnl"/>
              </w:rPr>
            </w:pPr>
            <w:r w:rsidRPr="003302E4">
              <w:rPr>
                <w:sz w:val="16"/>
                <w:lang w:val="es-ES_tradnl"/>
              </w:rPr>
              <w:t>33.9</w:t>
            </w:r>
          </w:p>
        </w:tc>
        <w:tc>
          <w:tcPr>
            <w:tcW w:w="461" w:type="pct"/>
            <w:vAlign w:val="center"/>
          </w:tcPr>
          <w:p w14:paraId="27D0D9EF" w14:textId="77777777" w:rsidR="00001BC1" w:rsidRPr="003302E4" w:rsidRDefault="00001BC1" w:rsidP="00341761">
            <w:pPr>
              <w:jc w:val="center"/>
              <w:rPr>
                <w:sz w:val="16"/>
                <w:lang w:val="es-ES_tradnl"/>
              </w:rPr>
            </w:pPr>
            <w:r w:rsidRPr="003302E4">
              <w:rPr>
                <w:sz w:val="16"/>
                <w:lang w:val="es-ES_tradnl"/>
              </w:rPr>
              <w:t>31.4</w:t>
            </w:r>
          </w:p>
        </w:tc>
        <w:tc>
          <w:tcPr>
            <w:tcW w:w="735" w:type="pct"/>
            <w:vAlign w:val="center"/>
          </w:tcPr>
          <w:p w14:paraId="12457DDE" w14:textId="77777777" w:rsidR="00001BC1" w:rsidRPr="003302E4" w:rsidRDefault="00001BC1" w:rsidP="00341761">
            <w:pPr>
              <w:jc w:val="center"/>
              <w:rPr>
                <w:sz w:val="16"/>
                <w:lang w:val="es-ES_tradnl"/>
              </w:rPr>
            </w:pPr>
            <w:r w:rsidRPr="003302E4">
              <w:rPr>
                <w:sz w:val="16"/>
                <w:lang w:val="es-ES_tradnl"/>
              </w:rPr>
              <w:t>33 – 37</w:t>
            </w:r>
          </w:p>
        </w:tc>
      </w:tr>
      <w:tr w:rsidR="00467E93" w:rsidRPr="003302E4" w14:paraId="46147CAD" w14:textId="77777777" w:rsidTr="008073DF">
        <w:trPr>
          <w:jc w:val="center"/>
        </w:trPr>
        <w:tc>
          <w:tcPr>
            <w:tcW w:w="1177" w:type="pct"/>
            <w:vAlign w:val="center"/>
          </w:tcPr>
          <w:p w14:paraId="38E25DFA" w14:textId="21CBED55" w:rsidR="00001BC1" w:rsidRPr="00341761" w:rsidRDefault="00001BC1" w:rsidP="00341761">
            <w:pPr>
              <w:rPr>
                <w:b/>
                <w:sz w:val="16"/>
                <w:lang w:val="es-ES_tradnl"/>
              </w:rPr>
            </w:pPr>
            <w:r w:rsidRPr="00341761">
              <w:rPr>
                <w:b/>
                <w:sz w:val="16"/>
                <w:lang w:val="es-ES_tradnl"/>
              </w:rPr>
              <w:t>Reticulocitos (X/</w:t>
            </w:r>
            <w:r w:rsidRPr="00341761">
              <w:rPr>
                <w:rFonts w:ascii="Cambria" w:hAnsi="Cambria"/>
                <w:b/>
                <w:sz w:val="16"/>
                <w:lang w:val="es-ES_tradnl"/>
              </w:rPr>
              <w:t>μ</w:t>
            </w:r>
            <w:r w:rsidRPr="00341761">
              <w:rPr>
                <w:b/>
                <w:sz w:val="16"/>
                <w:lang w:val="es-ES_tradnl"/>
              </w:rPr>
              <w:t>L)</w:t>
            </w:r>
          </w:p>
        </w:tc>
        <w:tc>
          <w:tcPr>
            <w:tcW w:w="511" w:type="pct"/>
            <w:vAlign w:val="center"/>
          </w:tcPr>
          <w:p w14:paraId="5F3C050D" w14:textId="77777777" w:rsidR="00001BC1" w:rsidRPr="003302E4" w:rsidRDefault="00001BC1" w:rsidP="00341761">
            <w:pPr>
              <w:jc w:val="center"/>
              <w:rPr>
                <w:sz w:val="16"/>
                <w:lang w:val="es-ES_tradnl"/>
              </w:rPr>
            </w:pPr>
            <w:r w:rsidRPr="003302E4">
              <w:rPr>
                <w:sz w:val="16"/>
                <w:lang w:val="es-ES_tradnl"/>
              </w:rPr>
              <w:t>196056</w:t>
            </w:r>
          </w:p>
        </w:tc>
        <w:tc>
          <w:tcPr>
            <w:tcW w:w="407" w:type="pct"/>
            <w:vAlign w:val="center"/>
          </w:tcPr>
          <w:p w14:paraId="1C9ABDA2" w14:textId="77777777" w:rsidR="00001BC1" w:rsidRPr="003302E4" w:rsidRDefault="00001BC1" w:rsidP="00341761">
            <w:pPr>
              <w:jc w:val="center"/>
              <w:rPr>
                <w:sz w:val="16"/>
                <w:lang w:val="es-ES_tradnl"/>
              </w:rPr>
            </w:pPr>
            <w:r w:rsidRPr="003302E4">
              <w:rPr>
                <w:sz w:val="16"/>
                <w:lang w:val="es-ES_tradnl"/>
              </w:rPr>
              <w:t>87325</w:t>
            </w:r>
          </w:p>
        </w:tc>
        <w:tc>
          <w:tcPr>
            <w:tcW w:w="407" w:type="pct"/>
            <w:vAlign w:val="center"/>
          </w:tcPr>
          <w:p w14:paraId="7769B7A1" w14:textId="77777777" w:rsidR="00001BC1" w:rsidRPr="003302E4" w:rsidRDefault="00001BC1" w:rsidP="00341761">
            <w:pPr>
              <w:jc w:val="center"/>
              <w:rPr>
                <w:sz w:val="16"/>
                <w:lang w:val="es-ES_tradnl"/>
              </w:rPr>
            </w:pPr>
            <w:r w:rsidRPr="003302E4">
              <w:rPr>
                <w:sz w:val="16"/>
                <w:lang w:val="es-ES_tradnl"/>
              </w:rPr>
              <w:t>69440</w:t>
            </w:r>
          </w:p>
        </w:tc>
        <w:tc>
          <w:tcPr>
            <w:tcW w:w="396" w:type="pct"/>
            <w:vAlign w:val="center"/>
          </w:tcPr>
          <w:p w14:paraId="2DB69C24" w14:textId="77777777" w:rsidR="00001BC1" w:rsidRPr="003302E4" w:rsidRDefault="00001BC1" w:rsidP="00341761">
            <w:pPr>
              <w:jc w:val="center"/>
              <w:rPr>
                <w:sz w:val="16"/>
                <w:lang w:val="es-ES_tradnl"/>
              </w:rPr>
            </w:pPr>
            <w:r w:rsidRPr="003302E4">
              <w:rPr>
                <w:sz w:val="16"/>
                <w:lang w:val="es-ES_tradnl"/>
              </w:rPr>
              <w:t>-</w:t>
            </w:r>
          </w:p>
        </w:tc>
        <w:tc>
          <w:tcPr>
            <w:tcW w:w="417" w:type="pct"/>
            <w:vAlign w:val="center"/>
          </w:tcPr>
          <w:p w14:paraId="5190E645" w14:textId="77777777" w:rsidR="00001BC1" w:rsidRPr="003302E4" w:rsidRDefault="00001BC1" w:rsidP="00341761">
            <w:pPr>
              <w:jc w:val="center"/>
              <w:rPr>
                <w:sz w:val="16"/>
                <w:lang w:val="es-ES_tradnl"/>
              </w:rPr>
            </w:pPr>
            <w:r w:rsidRPr="003302E4">
              <w:rPr>
                <w:sz w:val="16"/>
                <w:lang w:val="es-ES_tradnl"/>
              </w:rPr>
              <w:t>-</w:t>
            </w:r>
          </w:p>
        </w:tc>
        <w:tc>
          <w:tcPr>
            <w:tcW w:w="489" w:type="pct"/>
            <w:vAlign w:val="center"/>
          </w:tcPr>
          <w:p w14:paraId="3EDED310" w14:textId="77777777" w:rsidR="00001BC1" w:rsidRPr="003302E4" w:rsidRDefault="00001BC1" w:rsidP="00341761">
            <w:pPr>
              <w:jc w:val="center"/>
              <w:rPr>
                <w:sz w:val="16"/>
                <w:lang w:val="es-ES_tradnl"/>
              </w:rPr>
            </w:pPr>
            <w:r w:rsidRPr="003302E4">
              <w:rPr>
                <w:sz w:val="16"/>
                <w:lang w:val="es-ES_tradnl"/>
              </w:rPr>
              <w:t>-</w:t>
            </w:r>
          </w:p>
        </w:tc>
        <w:tc>
          <w:tcPr>
            <w:tcW w:w="461" w:type="pct"/>
            <w:vAlign w:val="center"/>
          </w:tcPr>
          <w:p w14:paraId="0553D92B" w14:textId="77777777" w:rsidR="00001BC1" w:rsidRPr="003302E4" w:rsidRDefault="00001BC1" w:rsidP="00341761">
            <w:pPr>
              <w:jc w:val="center"/>
              <w:rPr>
                <w:sz w:val="16"/>
                <w:lang w:val="es-ES_tradnl"/>
              </w:rPr>
            </w:pPr>
            <w:r w:rsidRPr="003302E4">
              <w:rPr>
                <w:sz w:val="16"/>
                <w:lang w:val="es-ES_tradnl"/>
              </w:rPr>
              <w:t>-</w:t>
            </w:r>
          </w:p>
        </w:tc>
        <w:tc>
          <w:tcPr>
            <w:tcW w:w="735" w:type="pct"/>
            <w:vAlign w:val="center"/>
          </w:tcPr>
          <w:p w14:paraId="7CBEFD9D" w14:textId="77777777" w:rsidR="00001BC1" w:rsidRPr="003302E4" w:rsidRDefault="00001BC1" w:rsidP="00341761">
            <w:pPr>
              <w:jc w:val="center"/>
              <w:rPr>
                <w:sz w:val="16"/>
                <w:lang w:val="es-ES_tradnl"/>
              </w:rPr>
            </w:pPr>
            <w:r w:rsidRPr="003302E4">
              <w:rPr>
                <w:sz w:val="16"/>
                <w:lang w:val="es-ES_tradnl"/>
              </w:rPr>
              <w:t>0 – 60000</w:t>
            </w:r>
          </w:p>
        </w:tc>
      </w:tr>
      <w:tr w:rsidR="00467E93" w:rsidRPr="003302E4" w14:paraId="04C3E91B" w14:textId="77777777" w:rsidTr="008073DF">
        <w:trPr>
          <w:jc w:val="center"/>
        </w:trPr>
        <w:tc>
          <w:tcPr>
            <w:tcW w:w="1177" w:type="pct"/>
            <w:vAlign w:val="center"/>
          </w:tcPr>
          <w:p w14:paraId="1AFFD071" w14:textId="6887E7D6" w:rsidR="00001BC1" w:rsidRPr="00341761" w:rsidRDefault="00001BC1" w:rsidP="00341761">
            <w:pPr>
              <w:rPr>
                <w:b/>
                <w:sz w:val="16"/>
                <w:lang w:val="es-ES_tradnl"/>
              </w:rPr>
            </w:pPr>
            <w:r w:rsidRPr="00341761">
              <w:rPr>
                <w:b/>
                <w:sz w:val="16"/>
                <w:lang w:val="es-ES_tradnl"/>
              </w:rPr>
              <w:t>Glób blancos (X/</w:t>
            </w:r>
            <w:r w:rsidRPr="00341761">
              <w:rPr>
                <w:rFonts w:ascii="Cambria" w:hAnsi="Cambria"/>
                <w:b/>
                <w:sz w:val="16"/>
                <w:lang w:val="es-ES_tradnl"/>
              </w:rPr>
              <w:t>μ</w:t>
            </w:r>
            <w:r w:rsidRPr="00341761">
              <w:rPr>
                <w:b/>
                <w:sz w:val="16"/>
                <w:lang w:val="es-ES_tradnl"/>
              </w:rPr>
              <w:t>L)</w:t>
            </w:r>
          </w:p>
        </w:tc>
        <w:tc>
          <w:tcPr>
            <w:tcW w:w="511" w:type="pct"/>
            <w:vAlign w:val="center"/>
          </w:tcPr>
          <w:p w14:paraId="62EC3F7D" w14:textId="77777777" w:rsidR="00001BC1" w:rsidRPr="003302E4" w:rsidRDefault="00001BC1" w:rsidP="00341761">
            <w:pPr>
              <w:jc w:val="center"/>
              <w:rPr>
                <w:sz w:val="16"/>
                <w:lang w:val="es-ES_tradnl"/>
              </w:rPr>
            </w:pPr>
            <w:r w:rsidRPr="003302E4">
              <w:rPr>
                <w:sz w:val="16"/>
                <w:lang w:val="es-ES_tradnl"/>
              </w:rPr>
              <w:t>15770</w:t>
            </w:r>
          </w:p>
        </w:tc>
        <w:tc>
          <w:tcPr>
            <w:tcW w:w="407" w:type="pct"/>
            <w:vAlign w:val="center"/>
          </w:tcPr>
          <w:p w14:paraId="1C4C8058" w14:textId="77777777" w:rsidR="00001BC1" w:rsidRPr="003302E4" w:rsidRDefault="00001BC1" w:rsidP="00341761">
            <w:pPr>
              <w:jc w:val="center"/>
              <w:rPr>
                <w:sz w:val="16"/>
                <w:lang w:val="es-ES_tradnl"/>
              </w:rPr>
            </w:pPr>
            <w:r w:rsidRPr="003302E4">
              <w:rPr>
                <w:sz w:val="16"/>
                <w:lang w:val="es-ES_tradnl"/>
              </w:rPr>
              <w:t>12190</w:t>
            </w:r>
          </w:p>
        </w:tc>
        <w:tc>
          <w:tcPr>
            <w:tcW w:w="407" w:type="pct"/>
            <w:vAlign w:val="center"/>
          </w:tcPr>
          <w:p w14:paraId="3DE472F5" w14:textId="77777777" w:rsidR="00001BC1" w:rsidRPr="003302E4" w:rsidRDefault="00001BC1" w:rsidP="00341761">
            <w:pPr>
              <w:jc w:val="center"/>
              <w:rPr>
                <w:sz w:val="16"/>
                <w:lang w:val="es-ES_tradnl"/>
              </w:rPr>
            </w:pPr>
            <w:r w:rsidRPr="003302E4">
              <w:rPr>
                <w:sz w:val="16"/>
                <w:lang w:val="es-ES_tradnl"/>
              </w:rPr>
              <w:t>7020</w:t>
            </w:r>
          </w:p>
        </w:tc>
        <w:tc>
          <w:tcPr>
            <w:tcW w:w="396" w:type="pct"/>
            <w:vAlign w:val="center"/>
          </w:tcPr>
          <w:p w14:paraId="001AE352" w14:textId="77777777" w:rsidR="00001BC1" w:rsidRPr="003302E4" w:rsidRDefault="00001BC1" w:rsidP="00341761">
            <w:pPr>
              <w:jc w:val="center"/>
              <w:rPr>
                <w:sz w:val="16"/>
                <w:lang w:val="es-ES_tradnl"/>
              </w:rPr>
            </w:pPr>
            <w:r w:rsidRPr="003302E4">
              <w:rPr>
                <w:sz w:val="16"/>
                <w:lang w:val="es-ES_tradnl"/>
              </w:rPr>
              <w:t>7000</w:t>
            </w:r>
          </w:p>
        </w:tc>
        <w:tc>
          <w:tcPr>
            <w:tcW w:w="417" w:type="pct"/>
            <w:vAlign w:val="center"/>
          </w:tcPr>
          <w:p w14:paraId="228F6AC0" w14:textId="77777777" w:rsidR="00001BC1" w:rsidRPr="003302E4" w:rsidRDefault="00001BC1" w:rsidP="00341761">
            <w:pPr>
              <w:jc w:val="center"/>
              <w:rPr>
                <w:sz w:val="16"/>
                <w:lang w:val="es-ES_tradnl"/>
              </w:rPr>
            </w:pPr>
            <w:r w:rsidRPr="003302E4">
              <w:rPr>
                <w:sz w:val="16"/>
                <w:lang w:val="es-ES_tradnl"/>
              </w:rPr>
              <w:t>5130</w:t>
            </w:r>
          </w:p>
        </w:tc>
        <w:tc>
          <w:tcPr>
            <w:tcW w:w="489" w:type="pct"/>
            <w:vAlign w:val="center"/>
          </w:tcPr>
          <w:p w14:paraId="72FF16CC" w14:textId="77777777" w:rsidR="00001BC1" w:rsidRPr="003302E4" w:rsidRDefault="00001BC1" w:rsidP="00341761">
            <w:pPr>
              <w:jc w:val="center"/>
              <w:rPr>
                <w:sz w:val="16"/>
                <w:lang w:val="es-ES_tradnl"/>
              </w:rPr>
            </w:pPr>
            <w:r w:rsidRPr="003302E4">
              <w:rPr>
                <w:sz w:val="16"/>
                <w:lang w:val="es-ES_tradnl"/>
              </w:rPr>
              <w:t>8640</w:t>
            </w:r>
          </w:p>
        </w:tc>
        <w:tc>
          <w:tcPr>
            <w:tcW w:w="461" w:type="pct"/>
            <w:vAlign w:val="center"/>
          </w:tcPr>
          <w:p w14:paraId="3F1A9089" w14:textId="77777777" w:rsidR="00001BC1" w:rsidRPr="003302E4" w:rsidRDefault="00001BC1" w:rsidP="00341761">
            <w:pPr>
              <w:jc w:val="center"/>
              <w:rPr>
                <w:sz w:val="16"/>
                <w:lang w:val="es-ES_tradnl"/>
              </w:rPr>
            </w:pPr>
            <w:r w:rsidRPr="003302E4">
              <w:rPr>
                <w:sz w:val="16"/>
                <w:lang w:val="es-ES_tradnl"/>
              </w:rPr>
              <w:t>11090</w:t>
            </w:r>
          </w:p>
        </w:tc>
        <w:tc>
          <w:tcPr>
            <w:tcW w:w="735" w:type="pct"/>
            <w:vAlign w:val="center"/>
          </w:tcPr>
          <w:p w14:paraId="7927BE7E" w14:textId="77777777" w:rsidR="00001BC1" w:rsidRPr="003302E4" w:rsidRDefault="00001BC1" w:rsidP="00341761">
            <w:pPr>
              <w:jc w:val="center"/>
              <w:rPr>
                <w:sz w:val="16"/>
                <w:lang w:val="es-ES_tradnl"/>
              </w:rPr>
            </w:pPr>
            <w:r w:rsidRPr="003302E4">
              <w:rPr>
                <w:sz w:val="16"/>
                <w:lang w:val="es-ES_tradnl"/>
              </w:rPr>
              <w:t>6000 – 17000</w:t>
            </w:r>
          </w:p>
        </w:tc>
      </w:tr>
      <w:tr w:rsidR="00467E93" w:rsidRPr="003302E4" w14:paraId="79E3CE39" w14:textId="77777777" w:rsidTr="008073DF">
        <w:trPr>
          <w:jc w:val="center"/>
        </w:trPr>
        <w:tc>
          <w:tcPr>
            <w:tcW w:w="1177" w:type="pct"/>
            <w:vAlign w:val="center"/>
          </w:tcPr>
          <w:p w14:paraId="6AD251B3" w14:textId="00E8D8B0" w:rsidR="00E91B0C" w:rsidRPr="00341761" w:rsidRDefault="00E91B0C" w:rsidP="00341761">
            <w:pPr>
              <w:rPr>
                <w:b/>
                <w:sz w:val="16"/>
                <w:lang w:val="es-ES_tradnl"/>
              </w:rPr>
            </w:pPr>
            <w:r w:rsidRPr="00341761">
              <w:rPr>
                <w:b/>
                <w:sz w:val="16"/>
                <w:lang w:val="es-ES_tradnl"/>
              </w:rPr>
              <w:t>Neutró (X/</w:t>
            </w:r>
            <w:r w:rsidRPr="00341761">
              <w:rPr>
                <w:rFonts w:ascii="Cambria" w:hAnsi="Cambria"/>
                <w:b/>
                <w:sz w:val="16"/>
                <w:lang w:val="es-ES_tradnl"/>
              </w:rPr>
              <w:t>μ</w:t>
            </w:r>
            <w:r w:rsidRPr="00341761">
              <w:rPr>
                <w:b/>
                <w:sz w:val="16"/>
                <w:lang w:val="es-ES_tradnl"/>
              </w:rPr>
              <w:t>L)  se</w:t>
            </w:r>
            <w:r w:rsidR="00BB087C">
              <w:rPr>
                <w:b/>
                <w:sz w:val="16"/>
                <w:lang w:val="es-ES_tradnl"/>
              </w:rPr>
              <w:t>g</w:t>
            </w:r>
          </w:p>
        </w:tc>
        <w:tc>
          <w:tcPr>
            <w:tcW w:w="511" w:type="pct"/>
            <w:vAlign w:val="center"/>
          </w:tcPr>
          <w:p w14:paraId="21953644" w14:textId="77777777" w:rsidR="00E91B0C" w:rsidRPr="003302E4" w:rsidRDefault="00E91B0C" w:rsidP="00341761">
            <w:pPr>
              <w:jc w:val="center"/>
              <w:rPr>
                <w:sz w:val="16"/>
                <w:lang w:val="es-ES_tradnl"/>
              </w:rPr>
            </w:pPr>
            <w:r w:rsidRPr="003302E4">
              <w:rPr>
                <w:sz w:val="16"/>
                <w:lang w:val="es-ES_tradnl"/>
              </w:rPr>
              <w:t>14193</w:t>
            </w:r>
          </w:p>
        </w:tc>
        <w:tc>
          <w:tcPr>
            <w:tcW w:w="407" w:type="pct"/>
            <w:vAlign w:val="center"/>
          </w:tcPr>
          <w:p w14:paraId="744F9A74" w14:textId="77777777" w:rsidR="00E91B0C" w:rsidRPr="003302E4" w:rsidRDefault="00E91B0C" w:rsidP="00341761">
            <w:pPr>
              <w:jc w:val="center"/>
              <w:rPr>
                <w:sz w:val="16"/>
                <w:lang w:val="es-ES_tradnl"/>
              </w:rPr>
            </w:pPr>
            <w:r w:rsidRPr="003302E4">
              <w:rPr>
                <w:sz w:val="16"/>
                <w:lang w:val="es-ES_tradnl"/>
              </w:rPr>
              <w:t>9996</w:t>
            </w:r>
          </w:p>
        </w:tc>
        <w:tc>
          <w:tcPr>
            <w:tcW w:w="407" w:type="pct"/>
            <w:vAlign w:val="center"/>
          </w:tcPr>
          <w:p w14:paraId="2CE5467C" w14:textId="77777777" w:rsidR="00E91B0C" w:rsidRPr="003302E4" w:rsidRDefault="00E91B0C" w:rsidP="00341761">
            <w:pPr>
              <w:jc w:val="center"/>
              <w:rPr>
                <w:sz w:val="16"/>
                <w:lang w:val="es-ES_tradnl"/>
              </w:rPr>
            </w:pPr>
            <w:r w:rsidRPr="003302E4">
              <w:rPr>
                <w:sz w:val="16"/>
                <w:lang w:val="es-ES_tradnl"/>
              </w:rPr>
              <w:t>5476</w:t>
            </w:r>
          </w:p>
        </w:tc>
        <w:tc>
          <w:tcPr>
            <w:tcW w:w="396" w:type="pct"/>
            <w:vAlign w:val="center"/>
          </w:tcPr>
          <w:p w14:paraId="72CDBDB7" w14:textId="77777777" w:rsidR="00E91B0C" w:rsidRPr="003302E4" w:rsidRDefault="00E91B0C" w:rsidP="00341761">
            <w:pPr>
              <w:jc w:val="center"/>
              <w:rPr>
                <w:sz w:val="16"/>
                <w:lang w:val="es-ES_tradnl"/>
              </w:rPr>
            </w:pPr>
            <w:r w:rsidRPr="003302E4">
              <w:rPr>
                <w:sz w:val="16"/>
                <w:lang w:val="es-ES_tradnl"/>
              </w:rPr>
              <w:t>5110</w:t>
            </w:r>
          </w:p>
        </w:tc>
        <w:tc>
          <w:tcPr>
            <w:tcW w:w="417" w:type="pct"/>
            <w:vAlign w:val="center"/>
          </w:tcPr>
          <w:p w14:paraId="59F3F7EF" w14:textId="77777777" w:rsidR="00E91B0C" w:rsidRPr="003302E4" w:rsidRDefault="00E91B0C" w:rsidP="00341761">
            <w:pPr>
              <w:jc w:val="center"/>
              <w:rPr>
                <w:sz w:val="16"/>
                <w:lang w:val="es-ES_tradnl"/>
              </w:rPr>
            </w:pPr>
            <w:r w:rsidRPr="003302E4">
              <w:rPr>
                <w:sz w:val="16"/>
                <w:lang w:val="es-ES_tradnl"/>
              </w:rPr>
              <w:t>2822</w:t>
            </w:r>
          </w:p>
        </w:tc>
        <w:tc>
          <w:tcPr>
            <w:tcW w:w="489" w:type="pct"/>
            <w:vAlign w:val="center"/>
          </w:tcPr>
          <w:p w14:paraId="7F7B7FBC" w14:textId="77777777" w:rsidR="00E91B0C" w:rsidRPr="003302E4" w:rsidRDefault="00E91B0C" w:rsidP="00341761">
            <w:pPr>
              <w:jc w:val="center"/>
              <w:rPr>
                <w:sz w:val="16"/>
                <w:lang w:val="es-ES_tradnl"/>
              </w:rPr>
            </w:pPr>
            <w:r w:rsidRPr="003302E4">
              <w:rPr>
                <w:sz w:val="16"/>
                <w:lang w:val="es-ES_tradnl"/>
              </w:rPr>
              <w:t>5875</w:t>
            </w:r>
          </w:p>
        </w:tc>
        <w:tc>
          <w:tcPr>
            <w:tcW w:w="461" w:type="pct"/>
            <w:vAlign w:val="center"/>
          </w:tcPr>
          <w:p w14:paraId="3FE04F6D" w14:textId="77777777" w:rsidR="00E91B0C" w:rsidRPr="003302E4" w:rsidRDefault="00E91B0C" w:rsidP="00341761">
            <w:pPr>
              <w:jc w:val="center"/>
              <w:rPr>
                <w:sz w:val="16"/>
                <w:lang w:val="es-ES_tradnl"/>
              </w:rPr>
            </w:pPr>
            <w:r w:rsidRPr="003302E4">
              <w:rPr>
                <w:sz w:val="16"/>
                <w:lang w:val="es-ES_tradnl"/>
              </w:rPr>
              <w:t>7885</w:t>
            </w:r>
          </w:p>
        </w:tc>
        <w:tc>
          <w:tcPr>
            <w:tcW w:w="735" w:type="pct"/>
            <w:vAlign w:val="center"/>
          </w:tcPr>
          <w:p w14:paraId="1B53D374" w14:textId="77777777" w:rsidR="00E91B0C" w:rsidRPr="003302E4" w:rsidRDefault="00E91B0C" w:rsidP="00341761">
            <w:pPr>
              <w:jc w:val="center"/>
              <w:rPr>
                <w:sz w:val="16"/>
                <w:lang w:val="es-ES_tradnl"/>
              </w:rPr>
            </w:pPr>
            <w:r w:rsidRPr="003302E4">
              <w:rPr>
                <w:sz w:val="16"/>
                <w:lang w:val="es-ES_tradnl"/>
              </w:rPr>
              <w:t>3000 – 11500</w:t>
            </w:r>
          </w:p>
        </w:tc>
      </w:tr>
      <w:tr w:rsidR="00467E93" w:rsidRPr="003302E4" w14:paraId="18A9CA7E" w14:textId="77777777" w:rsidTr="008073DF">
        <w:trPr>
          <w:jc w:val="center"/>
        </w:trPr>
        <w:tc>
          <w:tcPr>
            <w:tcW w:w="1177" w:type="pct"/>
            <w:vAlign w:val="center"/>
          </w:tcPr>
          <w:p w14:paraId="336B4CAE" w14:textId="438518D2" w:rsidR="00E91B0C" w:rsidRPr="00341761" w:rsidRDefault="00E91B0C" w:rsidP="00341761">
            <w:pPr>
              <w:rPr>
                <w:b/>
                <w:sz w:val="16"/>
                <w:lang w:val="es-ES_tradnl"/>
              </w:rPr>
            </w:pPr>
            <w:r w:rsidRPr="00341761">
              <w:rPr>
                <w:b/>
                <w:sz w:val="16"/>
                <w:lang w:val="es-ES_tradnl"/>
              </w:rPr>
              <w:t>Neutró (X/</w:t>
            </w:r>
            <w:r w:rsidRPr="00341761">
              <w:rPr>
                <w:rFonts w:ascii="Cambria" w:hAnsi="Cambria"/>
                <w:b/>
                <w:sz w:val="16"/>
                <w:lang w:val="es-ES_tradnl"/>
              </w:rPr>
              <w:t>μ</w:t>
            </w:r>
            <w:r w:rsidRPr="00341761">
              <w:rPr>
                <w:b/>
                <w:sz w:val="16"/>
                <w:lang w:val="es-ES_tradnl"/>
              </w:rPr>
              <w:t>L) banda</w:t>
            </w:r>
          </w:p>
        </w:tc>
        <w:tc>
          <w:tcPr>
            <w:tcW w:w="511" w:type="pct"/>
            <w:vAlign w:val="center"/>
          </w:tcPr>
          <w:p w14:paraId="36697F4F" w14:textId="77777777" w:rsidR="00E91B0C" w:rsidRPr="003302E4" w:rsidRDefault="00E91B0C" w:rsidP="00341761">
            <w:pPr>
              <w:jc w:val="center"/>
              <w:rPr>
                <w:sz w:val="16"/>
                <w:lang w:val="es-ES_tradnl"/>
              </w:rPr>
            </w:pPr>
            <w:r w:rsidRPr="003302E4">
              <w:rPr>
                <w:sz w:val="16"/>
                <w:lang w:val="es-ES_tradnl"/>
              </w:rPr>
              <w:t>158 (1%)</w:t>
            </w:r>
          </w:p>
        </w:tc>
        <w:tc>
          <w:tcPr>
            <w:tcW w:w="407" w:type="pct"/>
            <w:vAlign w:val="center"/>
          </w:tcPr>
          <w:p w14:paraId="0845DA36" w14:textId="77777777" w:rsidR="00E91B0C" w:rsidRPr="003302E4" w:rsidRDefault="00E91B0C" w:rsidP="00341761">
            <w:pPr>
              <w:jc w:val="center"/>
              <w:rPr>
                <w:sz w:val="16"/>
                <w:lang w:val="es-ES_tradnl"/>
              </w:rPr>
            </w:pPr>
            <w:r w:rsidRPr="003302E4">
              <w:rPr>
                <w:sz w:val="16"/>
                <w:lang w:val="es-ES_tradnl"/>
              </w:rPr>
              <w:t>0</w:t>
            </w:r>
          </w:p>
        </w:tc>
        <w:tc>
          <w:tcPr>
            <w:tcW w:w="407" w:type="pct"/>
            <w:vAlign w:val="center"/>
          </w:tcPr>
          <w:p w14:paraId="7AD0FB4B" w14:textId="77777777" w:rsidR="00E91B0C" w:rsidRPr="003302E4" w:rsidRDefault="00E91B0C" w:rsidP="00341761">
            <w:pPr>
              <w:jc w:val="center"/>
              <w:rPr>
                <w:sz w:val="16"/>
                <w:lang w:val="es-ES_tradnl"/>
              </w:rPr>
            </w:pPr>
            <w:r w:rsidRPr="003302E4">
              <w:rPr>
                <w:sz w:val="16"/>
                <w:lang w:val="es-ES_tradnl"/>
              </w:rPr>
              <w:t>0</w:t>
            </w:r>
          </w:p>
        </w:tc>
        <w:tc>
          <w:tcPr>
            <w:tcW w:w="396" w:type="pct"/>
            <w:vAlign w:val="center"/>
          </w:tcPr>
          <w:p w14:paraId="3E45567F" w14:textId="77777777" w:rsidR="00E91B0C" w:rsidRPr="003302E4" w:rsidRDefault="00E91B0C" w:rsidP="00341761">
            <w:pPr>
              <w:jc w:val="center"/>
              <w:rPr>
                <w:sz w:val="16"/>
                <w:lang w:val="es-ES_tradnl"/>
              </w:rPr>
            </w:pPr>
            <w:r w:rsidRPr="003302E4">
              <w:rPr>
                <w:sz w:val="16"/>
                <w:lang w:val="es-ES_tradnl"/>
              </w:rPr>
              <w:t>0</w:t>
            </w:r>
          </w:p>
        </w:tc>
        <w:tc>
          <w:tcPr>
            <w:tcW w:w="417" w:type="pct"/>
            <w:vAlign w:val="center"/>
          </w:tcPr>
          <w:p w14:paraId="05140F7F" w14:textId="77777777" w:rsidR="00E91B0C" w:rsidRPr="003302E4" w:rsidRDefault="00E91B0C" w:rsidP="00341761">
            <w:pPr>
              <w:jc w:val="center"/>
              <w:rPr>
                <w:sz w:val="16"/>
                <w:lang w:val="es-ES_tradnl"/>
              </w:rPr>
            </w:pPr>
            <w:r w:rsidRPr="003302E4">
              <w:rPr>
                <w:sz w:val="16"/>
                <w:lang w:val="es-ES_tradnl"/>
              </w:rPr>
              <w:t>0</w:t>
            </w:r>
          </w:p>
        </w:tc>
        <w:tc>
          <w:tcPr>
            <w:tcW w:w="489" w:type="pct"/>
            <w:vAlign w:val="center"/>
          </w:tcPr>
          <w:p w14:paraId="6DA327F1" w14:textId="77777777" w:rsidR="00E91B0C" w:rsidRPr="003302E4" w:rsidRDefault="00E91B0C" w:rsidP="00341761">
            <w:pPr>
              <w:jc w:val="center"/>
              <w:rPr>
                <w:sz w:val="16"/>
                <w:lang w:val="es-ES_tradnl"/>
              </w:rPr>
            </w:pPr>
            <w:r w:rsidRPr="003302E4">
              <w:rPr>
                <w:sz w:val="16"/>
                <w:lang w:val="es-ES_tradnl"/>
              </w:rPr>
              <w:t>0</w:t>
            </w:r>
          </w:p>
        </w:tc>
        <w:tc>
          <w:tcPr>
            <w:tcW w:w="461" w:type="pct"/>
            <w:vAlign w:val="center"/>
          </w:tcPr>
          <w:p w14:paraId="27403A38" w14:textId="77777777" w:rsidR="00E91B0C" w:rsidRPr="003302E4" w:rsidRDefault="00E91B0C" w:rsidP="00341761">
            <w:pPr>
              <w:jc w:val="center"/>
              <w:rPr>
                <w:sz w:val="16"/>
                <w:lang w:val="es-ES_tradnl"/>
              </w:rPr>
            </w:pPr>
            <w:r w:rsidRPr="003302E4">
              <w:rPr>
                <w:sz w:val="16"/>
                <w:lang w:val="es-ES_tradnl"/>
              </w:rPr>
              <w:t>0</w:t>
            </w:r>
          </w:p>
        </w:tc>
        <w:tc>
          <w:tcPr>
            <w:tcW w:w="735" w:type="pct"/>
            <w:vAlign w:val="center"/>
          </w:tcPr>
          <w:p w14:paraId="66063EF3" w14:textId="77777777" w:rsidR="00E91B0C" w:rsidRPr="003302E4" w:rsidRDefault="00E91B0C" w:rsidP="00341761">
            <w:pPr>
              <w:jc w:val="center"/>
              <w:rPr>
                <w:sz w:val="16"/>
                <w:lang w:val="es-ES_tradnl"/>
              </w:rPr>
            </w:pPr>
            <w:r w:rsidRPr="003302E4">
              <w:rPr>
                <w:sz w:val="16"/>
                <w:lang w:val="es-ES_tradnl"/>
              </w:rPr>
              <w:t>0 – 300</w:t>
            </w:r>
          </w:p>
        </w:tc>
      </w:tr>
      <w:tr w:rsidR="00467E93" w:rsidRPr="003302E4" w14:paraId="5CF2682C" w14:textId="77777777" w:rsidTr="008073DF">
        <w:trPr>
          <w:jc w:val="center"/>
        </w:trPr>
        <w:tc>
          <w:tcPr>
            <w:tcW w:w="1177" w:type="pct"/>
            <w:vAlign w:val="center"/>
          </w:tcPr>
          <w:p w14:paraId="44CA11EC" w14:textId="195BFFF1" w:rsidR="00E91B0C" w:rsidRPr="00341761" w:rsidRDefault="00E91B0C" w:rsidP="00341761">
            <w:pPr>
              <w:rPr>
                <w:b/>
                <w:sz w:val="16"/>
                <w:lang w:val="es-ES_tradnl"/>
              </w:rPr>
            </w:pPr>
            <w:r w:rsidRPr="00341761">
              <w:rPr>
                <w:b/>
                <w:sz w:val="16"/>
                <w:lang w:val="es-ES_tradnl"/>
              </w:rPr>
              <w:t>Linfocitos (X/</w:t>
            </w:r>
            <w:r w:rsidRPr="00341761">
              <w:rPr>
                <w:rFonts w:ascii="Cambria" w:hAnsi="Cambria"/>
                <w:b/>
                <w:sz w:val="16"/>
                <w:lang w:val="es-ES_tradnl"/>
              </w:rPr>
              <w:t>μ</w:t>
            </w:r>
            <w:r w:rsidRPr="00341761">
              <w:rPr>
                <w:b/>
                <w:sz w:val="16"/>
                <w:lang w:val="es-ES_tradnl"/>
              </w:rPr>
              <w:t>L)</w:t>
            </w:r>
          </w:p>
        </w:tc>
        <w:tc>
          <w:tcPr>
            <w:tcW w:w="511" w:type="pct"/>
            <w:vAlign w:val="center"/>
          </w:tcPr>
          <w:p w14:paraId="171E75E2" w14:textId="77777777" w:rsidR="00E91B0C" w:rsidRPr="003302E4" w:rsidRDefault="00E91B0C" w:rsidP="00341761">
            <w:pPr>
              <w:jc w:val="center"/>
              <w:rPr>
                <w:sz w:val="16"/>
                <w:lang w:val="es-ES_tradnl"/>
              </w:rPr>
            </w:pPr>
            <w:r w:rsidRPr="003302E4">
              <w:rPr>
                <w:sz w:val="16"/>
                <w:lang w:val="es-ES_tradnl"/>
              </w:rPr>
              <w:t>789</w:t>
            </w:r>
          </w:p>
        </w:tc>
        <w:tc>
          <w:tcPr>
            <w:tcW w:w="407" w:type="pct"/>
            <w:vAlign w:val="center"/>
          </w:tcPr>
          <w:p w14:paraId="069D2F34" w14:textId="77777777" w:rsidR="00E91B0C" w:rsidRPr="003302E4" w:rsidRDefault="00E91B0C" w:rsidP="00341761">
            <w:pPr>
              <w:jc w:val="center"/>
              <w:rPr>
                <w:sz w:val="16"/>
                <w:lang w:val="es-ES_tradnl"/>
              </w:rPr>
            </w:pPr>
            <w:r w:rsidRPr="003302E4">
              <w:rPr>
                <w:sz w:val="16"/>
                <w:lang w:val="es-ES_tradnl"/>
              </w:rPr>
              <w:t>853</w:t>
            </w:r>
          </w:p>
        </w:tc>
        <w:tc>
          <w:tcPr>
            <w:tcW w:w="407" w:type="pct"/>
            <w:vAlign w:val="center"/>
          </w:tcPr>
          <w:p w14:paraId="57289809" w14:textId="77777777" w:rsidR="00E91B0C" w:rsidRPr="003302E4" w:rsidRDefault="00E91B0C" w:rsidP="00341761">
            <w:pPr>
              <w:jc w:val="center"/>
              <w:rPr>
                <w:sz w:val="16"/>
                <w:lang w:val="es-ES_tradnl"/>
              </w:rPr>
            </w:pPr>
            <w:r w:rsidRPr="003302E4">
              <w:rPr>
                <w:sz w:val="16"/>
                <w:lang w:val="es-ES_tradnl"/>
              </w:rPr>
              <w:t>983</w:t>
            </w:r>
          </w:p>
        </w:tc>
        <w:tc>
          <w:tcPr>
            <w:tcW w:w="396" w:type="pct"/>
            <w:vAlign w:val="center"/>
          </w:tcPr>
          <w:p w14:paraId="4B5D694F" w14:textId="77777777" w:rsidR="00E91B0C" w:rsidRPr="003302E4" w:rsidRDefault="00E91B0C" w:rsidP="00341761">
            <w:pPr>
              <w:jc w:val="center"/>
              <w:rPr>
                <w:sz w:val="16"/>
                <w:lang w:val="es-ES_tradnl"/>
              </w:rPr>
            </w:pPr>
            <w:r w:rsidRPr="003302E4">
              <w:rPr>
                <w:sz w:val="16"/>
                <w:lang w:val="es-ES_tradnl"/>
              </w:rPr>
              <w:t>1050</w:t>
            </w:r>
          </w:p>
        </w:tc>
        <w:tc>
          <w:tcPr>
            <w:tcW w:w="417" w:type="pct"/>
            <w:vAlign w:val="center"/>
          </w:tcPr>
          <w:p w14:paraId="599DE5F2" w14:textId="77777777" w:rsidR="00E91B0C" w:rsidRPr="003302E4" w:rsidRDefault="00E91B0C" w:rsidP="00341761">
            <w:pPr>
              <w:jc w:val="center"/>
              <w:rPr>
                <w:sz w:val="16"/>
                <w:lang w:val="es-ES_tradnl"/>
              </w:rPr>
            </w:pPr>
            <w:r w:rsidRPr="003302E4">
              <w:rPr>
                <w:sz w:val="16"/>
                <w:lang w:val="es-ES_tradnl"/>
              </w:rPr>
              <w:t>1436</w:t>
            </w:r>
          </w:p>
        </w:tc>
        <w:tc>
          <w:tcPr>
            <w:tcW w:w="489" w:type="pct"/>
            <w:vAlign w:val="center"/>
          </w:tcPr>
          <w:p w14:paraId="198B647C" w14:textId="77777777" w:rsidR="00E91B0C" w:rsidRPr="003302E4" w:rsidRDefault="00E91B0C" w:rsidP="00341761">
            <w:pPr>
              <w:jc w:val="center"/>
              <w:rPr>
                <w:sz w:val="16"/>
                <w:lang w:val="es-ES_tradnl"/>
              </w:rPr>
            </w:pPr>
            <w:r w:rsidRPr="003302E4">
              <w:rPr>
                <w:sz w:val="16"/>
                <w:lang w:val="es-ES_tradnl"/>
              </w:rPr>
              <w:t>1987</w:t>
            </w:r>
          </w:p>
        </w:tc>
        <w:tc>
          <w:tcPr>
            <w:tcW w:w="461" w:type="pct"/>
            <w:vAlign w:val="center"/>
          </w:tcPr>
          <w:p w14:paraId="139AAE49" w14:textId="77777777" w:rsidR="00E91B0C" w:rsidRPr="003302E4" w:rsidRDefault="00E91B0C" w:rsidP="00341761">
            <w:pPr>
              <w:jc w:val="center"/>
              <w:rPr>
                <w:sz w:val="16"/>
                <w:lang w:val="es-ES_tradnl"/>
              </w:rPr>
            </w:pPr>
            <w:r w:rsidRPr="003302E4">
              <w:rPr>
                <w:sz w:val="16"/>
                <w:lang w:val="es-ES_tradnl"/>
              </w:rPr>
              <w:t>2085</w:t>
            </w:r>
          </w:p>
        </w:tc>
        <w:tc>
          <w:tcPr>
            <w:tcW w:w="735" w:type="pct"/>
            <w:vAlign w:val="center"/>
          </w:tcPr>
          <w:p w14:paraId="301CD3B4" w14:textId="77777777" w:rsidR="00E91B0C" w:rsidRPr="003302E4" w:rsidRDefault="00E91B0C" w:rsidP="00341761">
            <w:pPr>
              <w:jc w:val="center"/>
              <w:rPr>
                <w:sz w:val="16"/>
                <w:lang w:val="es-ES_tradnl"/>
              </w:rPr>
            </w:pPr>
            <w:r w:rsidRPr="003302E4">
              <w:rPr>
                <w:sz w:val="16"/>
                <w:lang w:val="es-ES_tradnl"/>
              </w:rPr>
              <w:t>1000 – 4800</w:t>
            </w:r>
          </w:p>
        </w:tc>
      </w:tr>
      <w:tr w:rsidR="00467E93" w:rsidRPr="003302E4" w14:paraId="0F9B295F" w14:textId="77777777" w:rsidTr="008073DF">
        <w:trPr>
          <w:jc w:val="center"/>
        </w:trPr>
        <w:tc>
          <w:tcPr>
            <w:tcW w:w="1177" w:type="pct"/>
            <w:vAlign w:val="center"/>
          </w:tcPr>
          <w:p w14:paraId="5A933A46" w14:textId="53BABAC5" w:rsidR="00E91B0C" w:rsidRPr="00341761" w:rsidRDefault="00E91B0C" w:rsidP="00341761">
            <w:pPr>
              <w:rPr>
                <w:b/>
                <w:sz w:val="16"/>
                <w:lang w:val="es-ES_tradnl"/>
              </w:rPr>
            </w:pPr>
            <w:r w:rsidRPr="00341761">
              <w:rPr>
                <w:b/>
                <w:sz w:val="16"/>
                <w:lang w:val="es-ES_tradnl"/>
              </w:rPr>
              <w:t>Monocitos (X/</w:t>
            </w:r>
            <w:r w:rsidRPr="00341761">
              <w:rPr>
                <w:rFonts w:ascii="Cambria" w:hAnsi="Cambria"/>
                <w:b/>
                <w:sz w:val="16"/>
                <w:lang w:val="es-ES_tradnl"/>
              </w:rPr>
              <w:t>μ</w:t>
            </w:r>
            <w:r w:rsidRPr="00341761">
              <w:rPr>
                <w:b/>
                <w:sz w:val="16"/>
                <w:lang w:val="es-ES_tradnl"/>
              </w:rPr>
              <w:t>L)</w:t>
            </w:r>
          </w:p>
        </w:tc>
        <w:tc>
          <w:tcPr>
            <w:tcW w:w="511" w:type="pct"/>
            <w:vAlign w:val="center"/>
          </w:tcPr>
          <w:p w14:paraId="5D2F648C" w14:textId="77777777" w:rsidR="00E91B0C" w:rsidRPr="003302E4" w:rsidRDefault="00E91B0C" w:rsidP="00341761">
            <w:pPr>
              <w:jc w:val="center"/>
              <w:rPr>
                <w:sz w:val="16"/>
                <w:lang w:val="es-ES_tradnl"/>
              </w:rPr>
            </w:pPr>
            <w:r w:rsidRPr="003302E4">
              <w:rPr>
                <w:sz w:val="16"/>
                <w:lang w:val="es-ES_tradnl"/>
              </w:rPr>
              <w:t>631</w:t>
            </w:r>
          </w:p>
        </w:tc>
        <w:tc>
          <w:tcPr>
            <w:tcW w:w="407" w:type="pct"/>
            <w:vAlign w:val="center"/>
          </w:tcPr>
          <w:p w14:paraId="7E3135E2" w14:textId="77777777" w:rsidR="00E91B0C" w:rsidRPr="003302E4" w:rsidRDefault="00E91B0C" w:rsidP="00341761">
            <w:pPr>
              <w:jc w:val="center"/>
              <w:rPr>
                <w:sz w:val="16"/>
                <w:lang w:val="es-ES_tradnl"/>
              </w:rPr>
            </w:pPr>
            <w:r w:rsidRPr="003302E4">
              <w:rPr>
                <w:sz w:val="16"/>
                <w:lang w:val="es-ES_tradnl"/>
              </w:rPr>
              <w:t>853</w:t>
            </w:r>
          </w:p>
        </w:tc>
        <w:tc>
          <w:tcPr>
            <w:tcW w:w="407" w:type="pct"/>
            <w:vAlign w:val="center"/>
          </w:tcPr>
          <w:p w14:paraId="40ED15F0" w14:textId="77777777" w:rsidR="00E91B0C" w:rsidRPr="003302E4" w:rsidRDefault="00E91B0C" w:rsidP="00341761">
            <w:pPr>
              <w:jc w:val="center"/>
              <w:rPr>
                <w:sz w:val="16"/>
                <w:lang w:val="es-ES_tradnl"/>
              </w:rPr>
            </w:pPr>
            <w:r w:rsidRPr="003302E4">
              <w:rPr>
                <w:sz w:val="16"/>
                <w:lang w:val="es-ES_tradnl"/>
              </w:rPr>
              <w:t>70</w:t>
            </w:r>
          </w:p>
        </w:tc>
        <w:tc>
          <w:tcPr>
            <w:tcW w:w="396" w:type="pct"/>
            <w:vAlign w:val="center"/>
          </w:tcPr>
          <w:p w14:paraId="626F7552" w14:textId="77777777" w:rsidR="00E91B0C" w:rsidRPr="003302E4" w:rsidRDefault="00E91B0C" w:rsidP="00341761">
            <w:pPr>
              <w:jc w:val="center"/>
              <w:rPr>
                <w:sz w:val="16"/>
                <w:lang w:val="es-ES_tradnl"/>
              </w:rPr>
            </w:pPr>
            <w:r w:rsidRPr="003302E4">
              <w:rPr>
                <w:sz w:val="16"/>
                <w:lang w:val="es-ES_tradnl"/>
              </w:rPr>
              <w:t>350</w:t>
            </w:r>
          </w:p>
        </w:tc>
        <w:tc>
          <w:tcPr>
            <w:tcW w:w="417" w:type="pct"/>
            <w:vAlign w:val="center"/>
          </w:tcPr>
          <w:p w14:paraId="68F4C286" w14:textId="77777777" w:rsidR="00E91B0C" w:rsidRPr="003302E4" w:rsidRDefault="00E91B0C" w:rsidP="00341761">
            <w:pPr>
              <w:jc w:val="center"/>
              <w:rPr>
                <w:sz w:val="16"/>
                <w:lang w:val="es-ES_tradnl"/>
              </w:rPr>
            </w:pPr>
            <w:r w:rsidRPr="003302E4">
              <w:rPr>
                <w:sz w:val="16"/>
                <w:lang w:val="es-ES_tradnl"/>
              </w:rPr>
              <w:t>154</w:t>
            </w:r>
          </w:p>
        </w:tc>
        <w:tc>
          <w:tcPr>
            <w:tcW w:w="489" w:type="pct"/>
            <w:vAlign w:val="center"/>
          </w:tcPr>
          <w:p w14:paraId="10D77290" w14:textId="77777777" w:rsidR="00E91B0C" w:rsidRPr="003302E4" w:rsidRDefault="00E91B0C" w:rsidP="00341761">
            <w:pPr>
              <w:jc w:val="center"/>
              <w:rPr>
                <w:sz w:val="16"/>
                <w:lang w:val="es-ES_tradnl"/>
              </w:rPr>
            </w:pPr>
            <w:r w:rsidRPr="003302E4">
              <w:rPr>
                <w:sz w:val="16"/>
                <w:lang w:val="es-ES_tradnl"/>
              </w:rPr>
              <w:t>432</w:t>
            </w:r>
          </w:p>
        </w:tc>
        <w:tc>
          <w:tcPr>
            <w:tcW w:w="461" w:type="pct"/>
            <w:vAlign w:val="center"/>
          </w:tcPr>
          <w:p w14:paraId="3452B6A9" w14:textId="77777777" w:rsidR="00E91B0C" w:rsidRPr="003302E4" w:rsidRDefault="00E91B0C" w:rsidP="00341761">
            <w:pPr>
              <w:jc w:val="center"/>
              <w:rPr>
                <w:sz w:val="16"/>
                <w:lang w:val="es-ES_tradnl"/>
              </w:rPr>
            </w:pPr>
            <w:r w:rsidRPr="003302E4">
              <w:rPr>
                <w:sz w:val="16"/>
                <w:lang w:val="es-ES_tradnl"/>
              </w:rPr>
              <w:t>388</w:t>
            </w:r>
          </w:p>
        </w:tc>
        <w:tc>
          <w:tcPr>
            <w:tcW w:w="735" w:type="pct"/>
            <w:vAlign w:val="center"/>
          </w:tcPr>
          <w:p w14:paraId="64363BA6" w14:textId="77777777" w:rsidR="00E91B0C" w:rsidRPr="003302E4" w:rsidRDefault="00E91B0C" w:rsidP="00341761">
            <w:pPr>
              <w:jc w:val="center"/>
              <w:rPr>
                <w:sz w:val="16"/>
                <w:lang w:val="es-ES_tradnl"/>
              </w:rPr>
            </w:pPr>
            <w:r w:rsidRPr="003302E4">
              <w:rPr>
                <w:sz w:val="16"/>
                <w:lang w:val="es-ES_tradnl"/>
              </w:rPr>
              <w:t>150 – 1350</w:t>
            </w:r>
          </w:p>
        </w:tc>
      </w:tr>
      <w:tr w:rsidR="00467E93" w:rsidRPr="003302E4" w14:paraId="61E75507" w14:textId="77777777" w:rsidTr="008073DF">
        <w:trPr>
          <w:jc w:val="center"/>
        </w:trPr>
        <w:tc>
          <w:tcPr>
            <w:tcW w:w="1177" w:type="pct"/>
            <w:vAlign w:val="center"/>
          </w:tcPr>
          <w:p w14:paraId="4E8EE1BA" w14:textId="23D66574" w:rsidR="00E91B0C" w:rsidRPr="00341761" w:rsidRDefault="00E91B0C" w:rsidP="00341761">
            <w:pPr>
              <w:rPr>
                <w:b/>
                <w:sz w:val="16"/>
                <w:lang w:val="es-ES_tradnl"/>
              </w:rPr>
            </w:pPr>
            <w:r w:rsidRPr="00341761">
              <w:rPr>
                <w:b/>
                <w:sz w:val="16"/>
                <w:lang w:val="es-ES_tradnl"/>
              </w:rPr>
              <w:t>Eosinófilos (X/</w:t>
            </w:r>
            <w:r w:rsidRPr="00341761">
              <w:rPr>
                <w:rFonts w:ascii="Cambria" w:hAnsi="Cambria"/>
                <w:b/>
                <w:sz w:val="16"/>
                <w:lang w:val="es-ES_tradnl"/>
              </w:rPr>
              <w:t>μ</w:t>
            </w:r>
            <w:r w:rsidRPr="00341761">
              <w:rPr>
                <w:b/>
                <w:sz w:val="16"/>
                <w:lang w:val="es-ES_tradnl"/>
              </w:rPr>
              <w:t>L)</w:t>
            </w:r>
          </w:p>
        </w:tc>
        <w:tc>
          <w:tcPr>
            <w:tcW w:w="511" w:type="pct"/>
            <w:vAlign w:val="center"/>
          </w:tcPr>
          <w:p w14:paraId="5A766998" w14:textId="77777777" w:rsidR="00E91B0C" w:rsidRPr="003302E4" w:rsidRDefault="00E91B0C" w:rsidP="00341761">
            <w:pPr>
              <w:jc w:val="center"/>
              <w:rPr>
                <w:sz w:val="16"/>
                <w:lang w:val="es-ES_tradnl"/>
              </w:rPr>
            </w:pPr>
            <w:r w:rsidRPr="003302E4">
              <w:rPr>
                <w:sz w:val="16"/>
                <w:lang w:val="es-ES_tradnl"/>
              </w:rPr>
              <w:t>0</w:t>
            </w:r>
          </w:p>
        </w:tc>
        <w:tc>
          <w:tcPr>
            <w:tcW w:w="407" w:type="pct"/>
            <w:vAlign w:val="center"/>
          </w:tcPr>
          <w:p w14:paraId="0BBDE1EF" w14:textId="77777777" w:rsidR="00E91B0C" w:rsidRPr="003302E4" w:rsidRDefault="00E91B0C" w:rsidP="00341761">
            <w:pPr>
              <w:jc w:val="center"/>
              <w:rPr>
                <w:sz w:val="16"/>
                <w:lang w:val="es-ES_tradnl"/>
              </w:rPr>
            </w:pPr>
            <w:r w:rsidRPr="003302E4">
              <w:rPr>
                <w:sz w:val="16"/>
                <w:lang w:val="es-ES_tradnl"/>
              </w:rPr>
              <w:t>488</w:t>
            </w:r>
          </w:p>
        </w:tc>
        <w:tc>
          <w:tcPr>
            <w:tcW w:w="407" w:type="pct"/>
            <w:vAlign w:val="center"/>
          </w:tcPr>
          <w:p w14:paraId="0E914F04" w14:textId="77777777" w:rsidR="00E91B0C" w:rsidRPr="003302E4" w:rsidRDefault="00E91B0C" w:rsidP="00341761">
            <w:pPr>
              <w:jc w:val="center"/>
              <w:rPr>
                <w:sz w:val="16"/>
                <w:lang w:val="es-ES_tradnl"/>
              </w:rPr>
            </w:pPr>
            <w:r w:rsidRPr="003302E4">
              <w:rPr>
                <w:sz w:val="16"/>
                <w:lang w:val="es-ES_tradnl"/>
              </w:rPr>
              <w:t>492</w:t>
            </w:r>
          </w:p>
        </w:tc>
        <w:tc>
          <w:tcPr>
            <w:tcW w:w="396" w:type="pct"/>
            <w:vAlign w:val="center"/>
          </w:tcPr>
          <w:p w14:paraId="779100FA" w14:textId="77777777" w:rsidR="00E91B0C" w:rsidRPr="003302E4" w:rsidRDefault="00E91B0C" w:rsidP="00341761">
            <w:pPr>
              <w:jc w:val="center"/>
              <w:rPr>
                <w:sz w:val="16"/>
                <w:lang w:val="es-ES_tradnl"/>
              </w:rPr>
            </w:pPr>
            <w:r w:rsidRPr="003302E4">
              <w:rPr>
                <w:sz w:val="16"/>
                <w:lang w:val="es-ES_tradnl"/>
              </w:rPr>
              <w:t>490</w:t>
            </w:r>
          </w:p>
        </w:tc>
        <w:tc>
          <w:tcPr>
            <w:tcW w:w="417" w:type="pct"/>
            <w:vAlign w:val="center"/>
          </w:tcPr>
          <w:p w14:paraId="10DF5D53" w14:textId="77777777" w:rsidR="00E91B0C" w:rsidRPr="003302E4" w:rsidRDefault="00E91B0C" w:rsidP="00341761">
            <w:pPr>
              <w:jc w:val="center"/>
              <w:rPr>
                <w:sz w:val="16"/>
                <w:lang w:val="es-ES_tradnl"/>
              </w:rPr>
            </w:pPr>
            <w:r w:rsidRPr="003302E4">
              <w:rPr>
                <w:sz w:val="16"/>
                <w:lang w:val="es-ES_tradnl"/>
              </w:rPr>
              <w:t>257</w:t>
            </w:r>
          </w:p>
        </w:tc>
        <w:tc>
          <w:tcPr>
            <w:tcW w:w="489" w:type="pct"/>
            <w:vAlign w:val="center"/>
          </w:tcPr>
          <w:p w14:paraId="640BFF35" w14:textId="77777777" w:rsidR="00E91B0C" w:rsidRPr="003302E4" w:rsidRDefault="00E91B0C" w:rsidP="00341761">
            <w:pPr>
              <w:jc w:val="center"/>
              <w:rPr>
                <w:sz w:val="16"/>
                <w:lang w:val="es-ES_tradnl"/>
              </w:rPr>
            </w:pPr>
            <w:r w:rsidRPr="003302E4">
              <w:rPr>
                <w:sz w:val="16"/>
                <w:lang w:val="es-ES_tradnl"/>
              </w:rPr>
              <w:t>346</w:t>
            </w:r>
          </w:p>
        </w:tc>
        <w:tc>
          <w:tcPr>
            <w:tcW w:w="461" w:type="pct"/>
            <w:vAlign w:val="center"/>
          </w:tcPr>
          <w:p w14:paraId="3B4A8E17" w14:textId="77777777" w:rsidR="00E91B0C" w:rsidRPr="003302E4" w:rsidRDefault="00E91B0C" w:rsidP="00341761">
            <w:pPr>
              <w:jc w:val="center"/>
              <w:rPr>
                <w:sz w:val="16"/>
                <w:lang w:val="es-ES_tradnl"/>
              </w:rPr>
            </w:pPr>
            <w:r w:rsidRPr="003302E4">
              <w:rPr>
                <w:sz w:val="16"/>
                <w:lang w:val="es-ES_tradnl"/>
              </w:rPr>
              <w:t>721</w:t>
            </w:r>
          </w:p>
        </w:tc>
        <w:tc>
          <w:tcPr>
            <w:tcW w:w="735" w:type="pct"/>
            <w:vAlign w:val="center"/>
          </w:tcPr>
          <w:p w14:paraId="3639C92B" w14:textId="77777777" w:rsidR="00E91B0C" w:rsidRPr="003302E4" w:rsidRDefault="00E91B0C" w:rsidP="00341761">
            <w:pPr>
              <w:jc w:val="center"/>
              <w:rPr>
                <w:sz w:val="16"/>
                <w:lang w:val="es-ES_tradnl"/>
              </w:rPr>
            </w:pPr>
            <w:r w:rsidRPr="003302E4">
              <w:rPr>
                <w:sz w:val="16"/>
                <w:lang w:val="es-ES_tradnl"/>
              </w:rPr>
              <w:t>100 – 1500</w:t>
            </w:r>
          </w:p>
        </w:tc>
      </w:tr>
      <w:tr w:rsidR="00467E93" w:rsidRPr="003302E4" w14:paraId="2711F208" w14:textId="77777777" w:rsidTr="008073DF">
        <w:trPr>
          <w:jc w:val="center"/>
        </w:trPr>
        <w:tc>
          <w:tcPr>
            <w:tcW w:w="1177" w:type="pct"/>
            <w:vAlign w:val="center"/>
          </w:tcPr>
          <w:p w14:paraId="02B5E8A7" w14:textId="361E8A27" w:rsidR="00E91B0C" w:rsidRPr="00341761" w:rsidRDefault="00E91B0C" w:rsidP="00341761">
            <w:pPr>
              <w:rPr>
                <w:b/>
                <w:sz w:val="16"/>
                <w:lang w:val="es-ES_tradnl"/>
              </w:rPr>
            </w:pPr>
            <w:r w:rsidRPr="00341761">
              <w:rPr>
                <w:b/>
                <w:sz w:val="16"/>
                <w:lang w:val="es-ES_tradnl"/>
              </w:rPr>
              <w:t>Basófilos (X/</w:t>
            </w:r>
            <w:r w:rsidRPr="00341761">
              <w:rPr>
                <w:rFonts w:ascii="Cambria" w:hAnsi="Cambria"/>
                <w:b/>
                <w:sz w:val="16"/>
                <w:lang w:val="es-ES_tradnl"/>
              </w:rPr>
              <w:t>μ</w:t>
            </w:r>
            <w:r w:rsidRPr="00341761">
              <w:rPr>
                <w:b/>
                <w:sz w:val="16"/>
                <w:lang w:val="es-ES_tradnl"/>
              </w:rPr>
              <w:t>L)</w:t>
            </w:r>
          </w:p>
        </w:tc>
        <w:tc>
          <w:tcPr>
            <w:tcW w:w="511" w:type="pct"/>
            <w:vAlign w:val="center"/>
          </w:tcPr>
          <w:p w14:paraId="17AB12DB" w14:textId="77777777" w:rsidR="00E91B0C" w:rsidRPr="003302E4" w:rsidRDefault="00E91B0C" w:rsidP="00341761">
            <w:pPr>
              <w:jc w:val="center"/>
              <w:rPr>
                <w:sz w:val="16"/>
                <w:lang w:val="es-ES_tradnl"/>
              </w:rPr>
            </w:pPr>
            <w:r w:rsidRPr="003302E4">
              <w:rPr>
                <w:sz w:val="16"/>
                <w:lang w:val="es-ES_tradnl"/>
              </w:rPr>
              <w:t>0</w:t>
            </w:r>
          </w:p>
        </w:tc>
        <w:tc>
          <w:tcPr>
            <w:tcW w:w="407" w:type="pct"/>
            <w:vAlign w:val="center"/>
          </w:tcPr>
          <w:p w14:paraId="18FF1A47" w14:textId="77777777" w:rsidR="00E91B0C" w:rsidRPr="003302E4" w:rsidRDefault="00E91B0C" w:rsidP="00341761">
            <w:pPr>
              <w:jc w:val="center"/>
              <w:rPr>
                <w:sz w:val="16"/>
                <w:lang w:val="es-ES_tradnl"/>
              </w:rPr>
            </w:pPr>
            <w:r w:rsidRPr="003302E4">
              <w:rPr>
                <w:sz w:val="16"/>
                <w:lang w:val="es-ES_tradnl"/>
              </w:rPr>
              <w:t>0</w:t>
            </w:r>
          </w:p>
        </w:tc>
        <w:tc>
          <w:tcPr>
            <w:tcW w:w="407" w:type="pct"/>
            <w:vAlign w:val="center"/>
          </w:tcPr>
          <w:p w14:paraId="0D9FE18D" w14:textId="77777777" w:rsidR="00E91B0C" w:rsidRPr="003302E4" w:rsidRDefault="00E91B0C" w:rsidP="00341761">
            <w:pPr>
              <w:jc w:val="center"/>
              <w:rPr>
                <w:sz w:val="16"/>
                <w:lang w:val="es-ES_tradnl"/>
              </w:rPr>
            </w:pPr>
            <w:r w:rsidRPr="003302E4">
              <w:rPr>
                <w:sz w:val="16"/>
                <w:lang w:val="es-ES_tradnl"/>
              </w:rPr>
              <w:t>0</w:t>
            </w:r>
          </w:p>
        </w:tc>
        <w:tc>
          <w:tcPr>
            <w:tcW w:w="396" w:type="pct"/>
            <w:vAlign w:val="center"/>
          </w:tcPr>
          <w:p w14:paraId="499C83D6" w14:textId="77777777" w:rsidR="00E91B0C" w:rsidRPr="003302E4" w:rsidRDefault="00E91B0C" w:rsidP="00341761">
            <w:pPr>
              <w:jc w:val="center"/>
              <w:rPr>
                <w:sz w:val="16"/>
                <w:lang w:val="es-ES_tradnl"/>
              </w:rPr>
            </w:pPr>
            <w:r w:rsidRPr="003302E4">
              <w:rPr>
                <w:sz w:val="16"/>
                <w:lang w:val="es-ES_tradnl"/>
              </w:rPr>
              <w:t>0</w:t>
            </w:r>
          </w:p>
        </w:tc>
        <w:tc>
          <w:tcPr>
            <w:tcW w:w="417" w:type="pct"/>
            <w:vAlign w:val="center"/>
          </w:tcPr>
          <w:p w14:paraId="147A89A1" w14:textId="77777777" w:rsidR="00E91B0C" w:rsidRPr="003302E4" w:rsidRDefault="00E91B0C" w:rsidP="00341761">
            <w:pPr>
              <w:jc w:val="center"/>
              <w:rPr>
                <w:sz w:val="16"/>
                <w:lang w:val="es-ES_tradnl"/>
              </w:rPr>
            </w:pPr>
            <w:r w:rsidRPr="003302E4">
              <w:rPr>
                <w:sz w:val="16"/>
                <w:lang w:val="es-ES_tradnl"/>
              </w:rPr>
              <w:t>103</w:t>
            </w:r>
          </w:p>
        </w:tc>
        <w:tc>
          <w:tcPr>
            <w:tcW w:w="489" w:type="pct"/>
            <w:vAlign w:val="center"/>
          </w:tcPr>
          <w:p w14:paraId="3BFE93A5" w14:textId="77777777" w:rsidR="00E91B0C" w:rsidRPr="003302E4" w:rsidRDefault="00E91B0C" w:rsidP="00341761">
            <w:pPr>
              <w:jc w:val="center"/>
              <w:rPr>
                <w:sz w:val="16"/>
                <w:lang w:val="es-ES_tradnl"/>
              </w:rPr>
            </w:pPr>
            <w:r w:rsidRPr="003302E4">
              <w:rPr>
                <w:sz w:val="16"/>
                <w:lang w:val="es-ES_tradnl"/>
              </w:rPr>
              <w:t>0</w:t>
            </w:r>
          </w:p>
        </w:tc>
        <w:tc>
          <w:tcPr>
            <w:tcW w:w="461" w:type="pct"/>
            <w:vAlign w:val="center"/>
          </w:tcPr>
          <w:p w14:paraId="3072F696" w14:textId="77777777" w:rsidR="00E91B0C" w:rsidRPr="003302E4" w:rsidRDefault="00E91B0C" w:rsidP="00341761">
            <w:pPr>
              <w:jc w:val="center"/>
              <w:rPr>
                <w:sz w:val="16"/>
                <w:lang w:val="es-ES_tradnl"/>
              </w:rPr>
            </w:pPr>
            <w:r w:rsidRPr="003302E4">
              <w:rPr>
                <w:sz w:val="16"/>
                <w:lang w:val="es-ES_tradnl"/>
              </w:rPr>
              <w:t>11</w:t>
            </w:r>
          </w:p>
        </w:tc>
        <w:tc>
          <w:tcPr>
            <w:tcW w:w="735" w:type="pct"/>
            <w:vAlign w:val="center"/>
          </w:tcPr>
          <w:p w14:paraId="456AA392" w14:textId="77777777" w:rsidR="00E91B0C" w:rsidRPr="003302E4" w:rsidRDefault="00E91B0C" w:rsidP="00341761">
            <w:pPr>
              <w:jc w:val="center"/>
              <w:rPr>
                <w:sz w:val="16"/>
                <w:lang w:val="es-ES_tradnl"/>
              </w:rPr>
            </w:pPr>
            <w:r w:rsidRPr="003302E4">
              <w:rPr>
                <w:sz w:val="16"/>
                <w:lang w:val="es-ES_tradnl"/>
              </w:rPr>
              <w:t>0 – 200</w:t>
            </w:r>
          </w:p>
        </w:tc>
      </w:tr>
      <w:tr w:rsidR="00467E93" w:rsidRPr="003302E4" w14:paraId="74BB325C" w14:textId="77777777" w:rsidTr="008073DF">
        <w:trPr>
          <w:jc w:val="center"/>
        </w:trPr>
        <w:tc>
          <w:tcPr>
            <w:tcW w:w="1177" w:type="pct"/>
            <w:vAlign w:val="center"/>
          </w:tcPr>
          <w:p w14:paraId="767ED626" w14:textId="3709236F" w:rsidR="00E91B0C" w:rsidRPr="00341761" w:rsidRDefault="00E91B0C" w:rsidP="00341761">
            <w:pPr>
              <w:rPr>
                <w:b/>
                <w:sz w:val="16"/>
                <w:lang w:val="es-ES_tradnl"/>
              </w:rPr>
            </w:pPr>
            <w:r w:rsidRPr="00341761">
              <w:rPr>
                <w:b/>
                <w:sz w:val="16"/>
                <w:lang w:val="es-ES_tradnl"/>
              </w:rPr>
              <w:t>Plaquetas (x10</w:t>
            </w:r>
            <w:r w:rsidRPr="00341761">
              <w:rPr>
                <w:b/>
                <w:sz w:val="16"/>
                <w:vertAlign w:val="superscript"/>
                <w:lang w:val="es-ES_tradnl"/>
              </w:rPr>
              <w:t>3</w:t>
            </w:r>
            <w:r w:rsidRPr="00341761">
              <w:rPr>
                <w:b/>
                <w:sz w:val="16"/>
                <w:lang w:val="es-ES_tradnl"/>
              </w:rPr>
              <w:t>/</w:t>
            </w:r>
            <w:r w:rsidRPr="00341761">
              <w:rPr>
                <w:rFonts w:ascii="Cambria" w:hAnsi="Cambria"/>
                <w:b/>
                <w:sz w:val="16"/>
                <w:lang w:val="es-ES_tradnl"/>
              </w:rPr>
              <w:t>μ</w:t>
            </w:r>
            <w:r w:rsidRPr="00341761">
              <w:rPr>
                <w:b/>
                <w:sz w:val="16"/>
                <w:lang w:val="es-ES_tradnl"/>
              </w:rPr>
              <w:t>L)</w:t>
            </w:r>
          </w:p>
        </w:tc>
        <w:tc>
          <w:tcPr>
            <w:tcW w:w="511" w:type="pct"/>
            <w:vAlign w:val="center"/>
          </w:tcPr>
          <w:p w14:paraId="7AEA6750" w14:textId="77777777" w:rsidR="00E91B0C" w:rsidRPr="003302E4" w:rsidRDefault="00E91B0C" w:rsidP="00341761">
            <w:pPr>
              <w:jc w:val="center"/>
              <w:rPr>
                <w:sz w:val="16"/>
                <w:lang w:val="es-ES_tradnl"/>
              </w:rPr>
            </w:pPr>
            <w:r w:rsidRPr="003302E4">
              <w:rPr>
                <w:sz w:val="16"/>
                <w:lang w:val="es-ES_tradnl"/>
              </w:rPr>
              <w:t>817</w:t>
            </w:r>
          </w:p>
        </w:tc>
        <w:tc>
          <w:tcPr>
            <w:tcW w:w="407" w:type="pct"/>
            <w:vAlign w:val="center"/>
          </w:tcPr>
          <w:p w14:paraId="0D8A5D7B" w14:textId="77777777" w:rsidR="00E91B0C" w:rsidRPr="003302E4" w:rsidRDefault="00E91B0C" w:rsidP="00341761">
            <w:pPr>
              <w:jc w:val="center"/>
              <w:rPr>
                <w:sz w:val="16"/>
                <w:lang w:val="es-ES_tradnl"/>
              </w:rPr>
            </w:pPr>
            <w:r w:rsidRPr="003302E4">
              <w:rPr>
                <w:sz w:val="16"/>
                <w:lang w:val="es-ES_tradnl"/>
              </w:rPr>
              <w:t>1021</w:t>
            </w:r>
          </w:p>
        </w:tc>
        <w:tc>
          <w:tcPr>
            <w:tcW w:w="407" w:type="pct"/>
            <w:vAlign w:val="center"/>
          </w:tcPr>
          <w:p w14:paraId="1030DD13" w14:textId="77777777" w:rsidR="00E91B0C" w:rsidRPr="003302E4" w:rsidRDefault="00E91B0C" w:rsidP="00341761">
            <w:pPr>
              <w:jc w:val="center"/>
              <w:rPr>
                <w:sz w:val="16"/>
                <w:lang w:val="es-ES_tradnl"/>
              </w:rPr>
            </w:pPr>
            <w:r w:rsidRPr="003302E4">
              <w:rPr>
                <w:sz w:val="16"/>
                <w:lang w:val="es-ES_tradnl"/>
              </w:rPr>
              <w:t>505</w:t>
            </w:r>
          </w:p>
        </w:tc>
        <w:tc>
          <w:tcPr>
            <w:tcW w:w="396" w:type="pct"/>
            <w:vAlign w:val="center"/>
          </w:tcPr>
          <w:p w14:paraId="3D9DEDE1" w14:textId="77777777" w:rsidR="00E91B0C" w:rsidRPr="003302E4" w:rsidRDefault="00E91B0C" w:rsidP="00341761">
            <w:pPr>
              <w:jc w:val="center"/>
              <w:rPr>
                <w:sz w:val="16"/>
                <w:lang w:val="es-ES_tradnl"/>
              </w:rPr>
            </w:pPr>
            <w:r w:rsidRPr="003302E4">
              <w:rPr>
                <w:sz w:val="16"/>
                <w:lang w:val="es-ES_tradnl"/>
              </w:rPr>
              <w:t>296</w:t>
            </w:r>
          </w:p>
        </w:tc>
        <w:tc>
          <w:tcPr>
            <w:tcW w:w="417" w:type="pct"/>
            <w:vAlign w:val="center"/>
          </w:tcPr>
          <w:p w14:paraId="6EBBB19E" w14:textId="77777777" w:rsidR="00E91B0C" w:rsidRPr="003302E4" w:rsidRDefault="00E91B0C" w:rsidP="00341761">
            <w:pPr>
              <w:jc w:val="center"/>
              <w:rPr>
                <w:sz w:val="16"/>
                <w:lang w:val="es-ES_tradnl"/>
              </w:rPr>
            </w:pPr>
            <w:r w:rsidRPr="003302E4">
              <w:rPr>
                <w:sz w:val="16"/>
                <w:lang w:val="es-ES_tradnl"/>
              </w:rPr>
              <w:t>211</w:t>
            </w:r>
          </w:p>
        </w:tc>
        <w:tc>
          <w:tcPr>
            <w:tcW w:w="489" w:type="pct"/>
            <w:vAlign w:val="center"/>
          </w:tcPr>
          <w:p w14:paraId="3199F548" w14:textId="77777777" w:rsidR="00E91B0C" w:rsidRPr="003302E4" w:rsidRDefault="00E91B0C" w:rsidP="00341761">
            <w:pPr>
              <w:jc w:val="center"/>
              <w:rPr>
                <w:sz w:val="16"/>
                <w:lang w:val="es-ES_tradnl"/>
              </w:rPr>
            </w:pPr>
            <w:r w:rsidRPr="003302E4">
              <w:rPr>
                <w:sz w:val="16"/>
                <w:lang w:val="es-ES_tradnl"/>
              </w:rPr>
              <w:t>246</w:t>
            </w:r>
          </w:p>
        </w:tc>
        <w:tc>
          <w:tcPr>
            <w:tcW w:w="461" w:type="pct"/>
            <w:vAlign w:val="center"/>
          </w:tcPr>
          <w:p w14:paraId="7A63A0CC" w14:textId="77777777" w:rsidR="00E91B0C" w:rsidRPr="003302E4" w:rsidRDefault="00E91B0C" w:rsidP="00341761">
            <w:pPr>
              <w:jc w:val="center"/>
              <w:rPr>
                <w:sz w:val="16"/>
                <w:lang w:val="es-ES_tradnl"/>
              </w:rPr>
            </w:pPr>
            <w:r w:rsidRPr="003302E4">
              <w:rPr>
                <w:sz w:val="16"/>
                <w:lang w:val="es-ES_tradnl"/>
              </w:rPr>
              <w:t>232</w:t>
            </w:r>
          </w:p>
        </w:tc>
        <w:tc>
          <w:tcPr>
            <w:tcW w:w="735" w:type="pct"/>
            <w:vAlign w:val="center"/>
          </w:tcPr>
          <w:p w14:paraId="5B1CA38D" w14:textId="77777777" w:rsidR="00E91B0C" w:rsidRPr="003302E4" w:rsidRDefault="00E91B0C" w:rsidP="00341761">
            <w:pPr>
              <w:jc w:val="center"/>
              <w:rPr>
                <w:sz w:val="16"/>
                <w:lang w:val="es-ES_tradnl"/>
              </w:rPr>
            </w:pPr>
            <w:r w:rsidRPr="003302E4">
              <w:rPr>
                <w:sz w:val="16"/>
                <w:lang w:val="es-ES_tradnl"/>
              </w:rPr>
              <w:t>200 – 500</w:t>
            </w:r>
          </w:p>
        </w:tc>
      </w:tr>
      <w:tr w:rsidR="00467E93" w:rsidRPr="003302E4" w14:paraId="34012D2B" w14:textId="77777777" w:rsidTr="008073DF">
        <w:trPr>
          <w:jc w:val="center"/>
        </w:trPr>
        <w:tc>
          <w:tcPr>
            <w:tcW w:w="1177" w:type="pct"/>
            <w:vAlign w:val="center"/>
          </w:tcPr>
          <w:p w14:paraId="4C87E0F7" w14:textId="66546E04" w:rsidR="00E91B0C" w:rsidRPr="00341761" w:rsidRDefault="00E91B0C" w:rsidP="00341761">
            <w:pPr>
              <w:rPr>
                <w:b/>
                <w:sz w:val="16"/>
                <w:lang w:val="es-ES_tradnl"/>
              </w:rPr>
            </w:pPr>
            <w:r w:rsidRPr="00341761">
              <w:rPr>
                <w:b/>
                <w:sz w:val="16"/>
                <w:lang w:val="es-ES_tradnl"/>
              </w:rPr>
              <w:t>Frotis sanguíneo</w:t>
            </w:r>
          </w:p>
        </w:tc>
        <w:tc>
          <w:tcPr>
            <w:tcW w:w="511" w:type="pct"/>
            <w:vAlign w:val="center"/>
          </w:tcPr>
          <w:p w14:paraId="13CE5327" w14:textId="77777777" w:rsidR="00E91B0C" w:rsidRPr="003302E4" w:rsidRDefault="00E91B0C" w:rsidP="00341761">
            <w:pPr>
              <w:jc w:val="center"/>
              <w:rPr>
                <w:sz w:val="16"/>
                <w:lang w:val="es-ES_tradnl"/>
              </w:rPr>
            </w:pPr>
            <w:r w:rsidRPr="003302E4">
              <w:rPr>
                <w:sz w:val="16"/>
                <w:lang w:val="es-ES_tradnl"/>
              </w:rPr>
              <w:t>-</w:t>
            </w:r>
          </w:p>
        </w:tc>
        <w:tc>
          <w:tcPr>
            <w:tcW w:w="407" w:type="pct"/>
            <w:vAlign w:val="center"/>
          </w:tcPr>
          <w:p w14:paraId="6D58B676" w14:textId="77777777" w:rsidR="00E91B0C" w:rsidRPr="003302E4" w:rsidRDefault="00E91B0C" w:rsidP="00341761">
            <w:pPr>
              <w:jc w:val="center"/>
              <w:rPr>
                <w:sz w:val="16"/>
                <w:lang w:val="es-ES_tradnl"/>
              </w:rPr>
            </w:pPr>
            <w:r w:rsidRPr="003302E4">
              <w:rPr>
                <w:sz w:val="16"/>
                <w:lang w:val="es-ES_tradnl"/>
              </w:rPr>
              <w:t>-</w:t>
            </w:r>
          </w:p>
        </w:tc>
        <w:tc>
          <w:tcPr>
            <w:tcW w:w="407" w:type="pct"/>
            <w:vAlign w:val="center"/>
          </w:tcPr>
          <w:p w14:paraId="7F5CCF04" w14:textId="77777777" w:rsidR="00E91B0C" w:rsidRPr="003302E4" w:rsidRDefault="00E91B0C" w:rsidP="00341761">
            <w:pPr>
              <w:jc w:val="center"/>
              <w:rPr>
                <w:sz w:val="16"/>
                <w:lang w:val="es-ES_tradnl"/>
              </w:rPr>
            </w:pPr>
            <w:r w:rsidRPr="003302E4">
              <w:rPr>
                <w:sz w:val="16"/>
                <w:lang w:val="es-ES_tradnl"/>
              </w:rPr>
              <w:t>-</w:t>
            </w:r>
          </w:p>
        </w:tc>
        <w:tc>
          <w:tcPr>
            <w:tcW w:w="396" w:type="pct"/>
            <w:vAlign w:val="center"/>
          </w:tcPr>
          <w:p w14:paraId="267EB9ED" w14:textId="77777777" w:rsidR="00E91B0C" w:rsidRPr="003302E4" w:rsidRDefault="00E91B0C" w:rsidP="00341761">
            <w:pPr>
              <w:jc w:val="center"/>
              <w:rPr>
                <w:sz w:val="16"/>
                <w:lang w:val="es-ES_tradnl"/>
              </w:rPr>
            </w:pPr>
            <w:r w:rsidRPr="003302E4">
              <w:rPr>
                <w:sz w:val="16"/>
                <w:lang w:val="es-ES_tradnl"/>
              </w:rPr>
              <w:t>-</w:t>
            </w:r>
          </w:p>
        </w:tc>
        <w:tc>
          <w:tcPr>
            <w:tcW w:w="417" w:type="pct"/>
            <w:vAlign w:val="center"/>
          </w:tcPr>
          <w:p w14:paraId="66AF7B1C" w14:textId="77777777" w:rsidR="00E91B0C" w:rsidRPr="003302E4" w:rsidRDefault="00E91B0C" w:rsidP="00341761">
            <w:pPr>
              <w:jc w:val="center"/>
              <w:rPr>
                <w:sz w:val="16"/>
                <w:lang w:val="es-ES_tradnl"/>
              </w:rPr>
            </w:pPr>
            <w:r w:rsidRPr="003302E4">
              <w:rPr>
                <w:sz w:val="16"/>
                <w:lang w:val="es-ES_tradnl"/>
              </w:rPr>
              <w:t>-</w:t>
            </w:r>
          </w:p>
        </w:tc>
        <w:tc>
          <w:tcPr>
            <w:tcW w:w="489" w:type="pct"/>
            <w:vAlign w:val="center"/>
          </w:tcPr>
          <w:p w14:paraId="7512BBFB" w14:textId="77777777" w:rsidR="00E91B0C" w:rsidRPr="003302E4" w:rsidRDefault="00E91B0C" w:rsidP="00341761">
            <w:pPr>
              <w:jc w:val="center"/>
              <w:rPr>
                <w:sz w:val="16"/>
                <w:lang w:val="es-ES_tradnl"/>
              </w:rPr>
            </w:pPr>
            <w:r w:rsidRPr="003302E4">
              <w:rPr>
                <w:sz w:val="16"/>
                <w:lang w:val="es-ES_tradnl"/>
              </w:rPr>
              <w:t>-</w:t>
            </w:r>
          </w:p>
        </w:tc>
        <w:tc>
          <w:tcPr>
            <w:tcW w:w="461" w:type="pct"/>
            <w:vAlign w:val="center"/>
          </w:tcPr>
          <w:p w14:paraId="6AC29214" w14:textId="77777777" w:rsidR="00E91B0C" w:rsidRPr="003302E4" w:rsidRDefault="00E91B0C" w:rsidP="00341761">
            <w:pPr>
              <w:jc w:val="center"/>
              <w:rPr>
                <w:sz w:val="16"/>
                <w:lang w:val="es-ES_tradnl"/>
              </w:rPr>
            </w:pPr>
          </w:p>
        </w:tc>
        <w:tc>
          <w:tcPr>
            <w:tcW w:w="735" w:type="pct"/>
            <w:vAlign w:val="center"/>
          </w:tcPr>
          <w:p w14:paraId="456AF9E2" w14:textId="77777777" w:rsidR="00E91B0C" w:rsidRPr="003302E4" w:rsidRDefault="00E91B0C" w:rsidP="00341761">
            <w:pPr>
              <w:jc w:val="center"/>
              <w:rPr>
                <w:sz w:val="16"/>
                <w:lang w:val="es-ES_tradnl"/>
              </w:rPr>
            </w:pPr>
          </w:p>
        </w:tc>
      </w:tr>
    </w:tbl>
    <w:p w14:paraId="2C2E8AD6" w14:textId="77777777" w:rsidR="00AB2AFA" w:rsidRPr="003302E4" w:rsidRDefault="00AB2AFA" w:rsidP="00CA17F2">
      <w:pPr>
        <w:spacing w:line="480" w:lineRule="auto"/>
        <w:jc w:val="both"/>
        <w:rPr>
          <w:sz w:val="20"/>
          <w:lang w:val="es-ES_tradnl"/>
        </w:rPr>
      </w:pPr>
    </w:p>
    <w:p w14:paraId="109100C6" w14:textId="018CC7A4" w:rsidR="00C2174F" w:rsidRPr="008073DF" w:rsidRDefault="00BB087C" w:rsidP="00CA17F2">
      <w:pPr>
        <w:spacing w:line="480" w:lineRule="auto"/>
        <w:jc w:val="both"/>
        <w:rPr>
          <w:b/>
          <w:sz w:val="20"/>
          <w:lang w:val="es-ES_tradnl"/>
        </w:rPr>
      </w:pPr>
      <w:r>
        <w:rPr>
          <w:sz w:val="20"/>
          <w:lang w:val="es-ES_tradnl"/>
        </w:rPr>
        <w:br w:type="page"/>
      </w:r>
      <w:r w:rsidR="00525CBF" w:rsidRPr="008073DF">
        <w:rPr>
          <w:b/>
          <w:sz w:val="20"/>
          <w:lang w:val="es-ES_tradnl"/>
        </w:rPr>
        <w:t>Tabl</w:t>
      </w:r>
      <w:r w:rsidR="00E2568A" w:rsidRPr="008073DF">
        <w:rPr>
          <w:b/>
          <w:sz w:val="20"/>
          <w:lang w:val="es-ES_tradnl"/>
        </w:rPr>
        <w:t>a</w:t>
      </w:r>
      <w:r w:rsidR="00525CBF" w:rsidRPr="008073DF">
        <w:rPr>
          <w:b/>
          <w:sz w:val="20"/>
          <w:lang w:val="es-ES_tradnl"/>
        </w:rPr>
        <w:t xml:space="preserve"> 2. </w:t>
      </w:r>
      <w:r w:rsidR="00E2568A" w:rsidRPr="008073DF">
        <w:rPr>
          <w:b/>
          <w:sz w:val="20"/>
          <w:lang w:val="es-ES_tradnl"/>
        </w:rPr>
        <w:t>Bioquímica sérica</w:t>
      </w:r>
    </w:p>
    <w:tbl>
      <w:tblPr>
        <w:tblStyle w:val="Tablaconcuadrcula"/>
        <w:tblW w:w="5000" w:type="pct"/>
        <w:jc w:val="center"/>
        <w:tblLook w:val="00A0" w:firstRow="1" w:lastRow="0" w:firstColumn="1" w:lastColumn="0" w:noHBand="0" w:noVBand="0"/>
      </w:tblPr>
      <w:tblGrid>
        <w:gridCol w:w="1794"/>
        <w:gridCol w:w="763"/>
        <w:gridCol w:w="765"/>
        <w:gridCol w:w="765"/>
        <w:gridCol w:w="765"/>
        <w:gridCol w:w="765"/>
        <w:gridCol w:w="765"/>
        <w:gridCol w:w="765"/>
        <w:gridCol w:w="1567"/>
      </w:tblGrid>
      <w:tr w:rsidR="00EF06C5" w:rsidRPr="00341761" w14:paraId="42D0380C" w14:textId="77777777" w:rsidTr="008073DF">
        <w:trPr>
          <w:jc w:val="center"/>
        </w:trPr>
        <w:tc>
          <w:tcPr>
            <w:tcW w:w="1029" w:type="pct"/>
            <w:vAlign w:val="center"/>
          </w:tcPr>
          <w:p w14:paraId="25D754EB" w14:textId="5CCEF16B" w:rsidR="00EF06C5" w:rsidRPr="00341761" w:rsidRDefault="00EF06C5" w:rsidP="00341761">
            <w:pPr>
              <w:rPr>
                <w:b/>
                <w:sz w:val="16"/>
                <w:lang w:val="es-ES_tradnl"/>
              </w:rPr>
            </w:pPr>
            <w:r w:rsidRPr="00341761">
              <w:rPr>
                <w:b/>
                <w:sz w:val="16"/>
                <w:lang w:val="es-ES_tradnl"/>
              </w:rPr>
              <w:t>Parámetro</w:t>
            </w:r>
          </w:p>
        </w:tc>
        <w:tc>
          <w:tcPr>
            <w:tcW w:w="438" w:type="pct"/>
            <w:vAlign w:val="center"/>
          </w:tcPr>
          <w:p w14:paraId="50E17C8F" w14:textId="1318B3B1" w:rsidR="00EF06C5" w:rsidRPr="00341761" w:rsidRDefault="00EF06C5" w:rsidP="00341761">
            <w:pPr>
              <w:jc w:val="center"/>
              <w:rPr>
                <w:b/>
                <w:sz w:val="16"/>
                <w:lang w:val="es-ES_tradnl"/>
              </w:rPr>
            </w:pPr>
            <w:r w:rsidRPr="00341761">
              <w:rPr>
                <w:b/>
                <w:sz w:val="16"/>
                <w:lang w:val="es-ES_tradnl"/>
              </w:rPr>
              <w:t>Día 1</w:t>
            </w:r>
          </w:p>
        </w:tc>
        <w:tc>
          <w:tcPr>
            <w:tcW w:w="439" w:type="pct"/>
            <w:vAlign w:val="center"/>
          </w:tcPr>
          <w:p w14:paraId="757454D6" w14:textId="1531E406" w:rsidR="00EF06C5" w:rsidRPr="00341761" w:rsidRDefault="00EF06C5" w:rsidP="00341761">
            <w:pPr>
              <w:jc w:val="center"/>
              <w:rPr>
                <w:b/>
                <w:sz w:val="16"/>
                <w:lang w:val="es-ES_tradnl"/>
              </w:rPr>
            </w:pPr>
            <w:r w:rsidRPr="00341761">
              <w:rPr>
                <w:b/>
                <w:sz w:val="16"/>
                <w:lang w:val="es-ES_tradnl"/>
              </w:rPr>
              <w:t>Día 20</w:t>
            </w:r>
          </w:p>
        </w:tc>
        <w:tc>
          <w:tcPr>
            <w:tcW w:w="439" w:type="pct"/>
            <w:vAlign w:val="center"/>
          </w:tcPr>
          <w:p w14:paraId="0AE77C3F" w14:textId="0BEA5993" w:rsidR="00EF06C5" w:rsidRPr="00341761" w:rsidRDefault="00EF06C5" w:rsidP="00341761">
            <w:pPr>
              <w:jc w:val="center"/>
              <w:rPr>
                <w:b/>
                <w:sz w:val="16"/>
                <w:lang w:val="es-ES_tradnl"/>
              </w:rPr>
            </w:pPr>
            <w:r w:rsidRPr="00341761">
              <w:rPr>
                <w:b/>
                <w:sz w:val="16"/>
                <w:lang w:val="es-ES_tradnl"/>
              </w:rPr>
              <w:t>Día 24</w:t>
            </w:r>
          </w:p>
        </w:tc>
        <w:tc>
          <w:tcPr>
            <w:tcW w:w="439" w:type="pct"/>
            <w:vAlign w:val="center"/>
          </w:tcPr>
          <w:p w14:paraId="6D9642F1" w14:textId="63E09F20" w:rsidR="00EF06C5" w:rsidRPr="00341761" w:rsidRDefault="00EF06C5" w:rsidP="00341761">
            <w:pPr>
              <w:jc w:val="center"/>
              <w:rPr>
                <w:b/>
                <w:sz w:val="16"/>
                <w:lang w:val="es-ES_tradnl"/>
              </w:rPr>
            </w:pPr>
            <w:r w:rsidRPr="00341761">
              <w:rPr>
                <w:b/>
                <w:sz w:val="16"/>
                <w:lang w:val="es-ES_tradnl"/>
              </w:rPr>
              <w:t>Día 34</w:t>
            </w:r>
          </w:p>
        </w:tc>
        <w:tc>
          <w:tcPr>
            <w:tcW w:w="439" w:type="pct"/>
            <w:vAlign w:val="center"/>
          </w:tcPr>
          <w:p w14:paraId="38931163" w14:textId="722CBEBC" w:rsidR="00EF06C5" w:rsidRPr="00341761" w:rsidRDefault="00EF06C5" w:rsidP="00341761">
            <w:pPr>
              <w:jc w:val="center"/>
              <w:rPr>
                <w:b/>
                <w:sz w:val="16"/>
                <w:lang w:val="es-ES_tradnl"/>
              </w:rPr>
            </w:pPr>
            <w:r w:rsidRPr="00341761">
              <w:rPr>
                <w:b/>
                <w:sz w:val="16"/>
                <w:lang w:val="es-ES_tradnl"/>
              </w:rPr>
              <w:t>Día 49</w:t>
            </w:r>
          </w:p>
        </w:tc>
        <w:tc>
          <w:tcPr>
            <w:tcW w:w="439" w:type="pct"/>
            <w:vAlign w:val="center"/>
          </w:tcPr>
          <w:p w14:paraId="7D0EC3ED" w14:textId="027D676D" w:rsidR="00EF06C5" w:rsidRPr="00341761" w:rsidRDefault="00EF06C5" w:rsidP="00341761">
            <w:pPr>
              <w:jc w:val="center"/>
              <w:rPr>
                <w:b/>
                <w:sz w:val="16"/>
                <w:lang w:val="es-ES_tradnl"/>
              </w:rPr>
            </w:pPr>
            <w:r w:rsidRPr="00341761">
              <w:rPr>
                <w:b/>
                <w:sz w:val="16"/>
                <w:lang w:val="es-ES_tradnl"/>
              </w:rPr>
              <w:t>Día 71</w:t>
            </w:r>
          </w:p>
        </w:tc>
        <w:tc>
          <w:tcPr>
            <w:tcW w:w="439" w:type="pct"/>
            <w:vAlign w:val="center"/>
          </w:tcPr>
          <w:p w14:paraId="3A7F4772" w14:textId="23B28E43" w:rsidR="00EF06C5" w:rsidRPr="00341761" w:rsidRDefault="00EF06C5" w:rsidP="00341761">
            <w:pPr>
              <w:jc w:val="center"/>
              <w:rPr>
                <w:b/>
                <w:sz w:val="16"/>
                <w:lang w:val="es-ES_tradnl"/>
              </w:rPr>
            </w:pPr>
            <w:r w:rsidRPr="00341761">
              <w:rPr>
                <w:b/>
                <w:sz w:val="16"/>
                <w:lang w:val="es-ES_tradnl"/>
              </w:rPr>
              <w:t>Día 191</w:t>
            </w:r>
          </w:p>
        </w:tc>
        <w:tc>
          <w:tcPr>
            <w:tcW w:w="899" w:type="pct"/>
            <w:vAlign w:val="center"/>
          </w:tcPr>
          <w:p w14:paraId="3FE4AD11" w14:textId="30E8DD64" w:rsidR="00EF06C5" w:rsidRPr="00341761" w:rsidRDefault="00EF06C5" w:rsidP="00341761">
            <w:pPr>
              <w:jc w:val="center"/>
              <w:rPr>
                <w:b/>
                <w:sz w:val="16"/>
                <w:lang w:val="es-ES_tradnl"/>
              </w:rPr>
            </w:pPr>
            <w:r w:rsidRPr="00341761">
              <w:rPr>
                <w:b/>
                <w:sz w:val="16"/>
                <w:lang w:val="es-ES_tradnl"/>
              </w:rPr>
              <w:t>Valores de referencia</w:t>
            </w:r>
          </w:p>
        </w:tc>
      </w:tr>
      <w:tr w:rsidR="00C11ADA" w:rsidRPr="003302E4" w14:paraId="789C59A5" w14:textId="77777777" w:rsidTr="008073DF">
        <w:trPr>
          <w:jc w:val="center"/>
        </w:trPr>
        <w:tc>
          <w:tcPr>
            <w:tcW w:w="1029" w:type="pct"/>
            <w:vAlign w:val="center"/>
          </w:tcPr>
          <w:p w14:paraId="4902FA27" w14:textId="35523701" w:rsidR="00C11ADA" w:rsidRPr="00341761" w:rsidRDefault="00F0701D" w:rsidP="00341761">
            <w:pPr>
              <w:rPr>
                <w:b/>
                <w:sz w:val="16"/>
                <w:lang w:val="es-ES_tradnl"/>
              </w:rPr>
            </w:pPr>
            <w:r w:rsidRPr="00341761">
              <w:rPr>
                <w:b/>
                <w:sz w:val="16"/>
                <w:lang w:val="es-ES_tradnl"/>
              </w:rPr>
              <w:t>Glucosa</w:t>
            </w:r>
            <w:r w:rsidR="00C11ADA" w:rsidRPr="00341761">
              <w:rPr>
                <w:b/>
                <w:sz w:val="16"/>
                <w:lang w:val="es-ES_tradnl"/>
              </w:rPr>
              <w:t xml:space="preserve"> (mg/dL)</w:t>
            </w:r>
          </w:p>
        </w:tc>
        <w:tc>
          <w:tcPr>
            <w:tcW w:w="438" w:type="pct"/>
            <w:vAlign w:val="center"/>
          </w:tcPr>
          <w:p w14:paraId="12438330" w14:textId="77777777" w:rsidR="00C11ADA" w:rsidRPr="003302E4" w:rsidRDefault="00C11ADA" w:rsidP="00341761">
            <w:pPr>
              <w:jc w:val="center"/>
              <w:rPr>
                <w:sz w:val="16"/>
                <w:lang w:val="es-ES_tradnl"/>
              </w:rPr>
            </w:pPr>
            <w:r w:rsidRPr="003302E4">
              <w:rPr>
                <w:sz w:val="16"/>
                <w:lang w:val="es-ES_tradnl"/>
              </w:rPr>
              <w:t>76</w:t>
            </w:r>
          </w:p>
        </w:tc>
        <w:tc>
          <w:tcPr>
            <w:tcW w:w="439" w:type="pct"/>
            <w:vAlign w:val="center"/>
          </w:tcPr>
          <w:p w14:paraId="430C73D2" w14:textId="77777777" w:rsidR="00C11ADA" w:rsidRPr="003302E4" w:rsidRDefault="00C11ADA" w:rsidP="00341761">
            <w:pPr>
              <w:jc w:val="center"/>
              <w:rPr>
                <w:sz w:val="16"/>
                <w:lang w:val="es-ES_tradnl"/>
              </w:rPr>
            </w:pPr>
            <w:r w:rsidRPr="003302E4">
              <w:rPr>
                <w:sz w:val="16"/>
                <w:lang w:val="es-ES_tradnl"/>
              </w:rPr>
              <w:t>88</w:t>
            </w:r>
          </w:p>
        </w:tc>
        <w:tc>
          <w:tcPr>
            <w:tcW w:w="439" w:type="pct"/>
            <w:vAlign w:val="center"/>
          </w:tcPr>
          <w:p w14:paraId="4FC41FA5"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31FEED69"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1BE6A146"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79C5C2E2" w14:textId="77777777" w:rsidR="00C11ADA" w:rsidRPr="003302E4" w:rsidRDefault="00C11ADA" w:rsidP="00341761">
            <w:pPr>
              <w:jc w:val="center"/>
              <w:rPr>
                <w:sz w:val="16"/>
                <w:lang w:val="es-ES_tradnl"/>
              </w:rPr>
            </w:pPr>
            <w:r w:rsidRPr="003302E4">
              <w:rPr>
                <w:sz w:val="16"/>
                <w:lang w:val="es-ES_tradnl"/>
              </w:rPr>
              <w:t>91.6</w:t>
            </w:r>
          </w:p>
        </w:tc>
        <w:tc>
          <w:tcPr>
            <w:tcW w:w="439" w:type="pct"/>
            <w:vAlign w:val="center"/>
          </w:tcPr>
          <w:p w14:paraId="32D24ABE" w14:textId="77777777" w:rsidR="00C11ADA" w:rsidRPr="003302E4" w:rsidRDefault="00C11ADA" w:rsidP="00341761">
            <w:pPr>
              <w:jc w:val="center"/>
              <w:rPr>
                <w:sz w:val="16"/>
                <w:lang w:val="es-ES_tradnl"/>
              </w:rPr>
            </w:pPr>
            <w:r w:rsidRPr="003302E4">
              <w:rPr>
                <w:sz w:val="16"/>
                <w:lang w:val="es-ES_tradnl"/>
              </w:rPr>
              <w:t>99.3</w:t>
            </w:r>
          </w:p>
        </w:tc>
        <w:tc>
          <w:tcPr>
            <w:tcW w:w="899" w:type="pct"/>
            <w:vAlign w:val="center"/>
          </w:tcPr>
          <w:p w14:paraId="488A3191" w14:textId="77777777" w:rsidR="00C11ADA" w:rsidRPr="003302E4" w:rsidRDefault="00C11ADA" w:rsidP="00341761">
            <w:pPr>
              <w:jc w:val="center"/>
              <w:rPr>
                <w:sz w:val="16"/>
                <w:lang w:val="es-ES_tradnl"/>
              </w:rPr>
            </w:pPr>
            <w:r w:rsidRPr="003302E4">
              <w:rPr>
                <w:sz w:val="16"/>
                <w:lang w:val="es-ES_tradnl"/>
              </w:rPr>
              <w:t>65 – 118</w:t>
            </w:r>
          </w:p>
        </w:tc>
      </w:tr>
      <w:tr w:rsidR="00C11ADA" w:rsidRPr="003302E4" w14:paraId="0F514A56" w14:textId="77777777" w:rsidTr="008073DF">
        <w:trPr>
          <w:jc w:val="center"/>
        </w:trPr>
        <w:tc>
          <w:tcPr>
            <w:tcW w:w="1029" w:type="pct"/>
            <w:vAlign w:val="center"/>
          </w:tcPr>
          <w:p w14:paraId="21280435" w14:textId="77777777" w:rsidR="00C11ADA" w:rsidRPr="00341761" w:rsidRDefault="00C11ADA" w:rsidP="00341761">
            <w:pPr>
              <w:rPr>
                <w:b/>
                <w:sz w:val="16"/>
                <w:lang w:val="es-ES_tradnl"/>
              </w:rPr>
            </w:pPr>
            <w:r w:rsidRPr="00341761">
              <w:rPr>
                <w:b/>
                <w:sz w:val="16"/>
                <w:lang w:val="es-ES_tradnl"/>
              </w:rPr>
              <w:t>BUN (mg/dL)</w:t>
            </w:r>
          </w:p>
        </w:tc>
        <w:tc>
          <w:tcPr>
            <w:tcW w:w="438" w:type="pct"/>
            <w:vAlign w:val="center"/>
          </w:tcPr>
          <w:p w14:paraId="17362313" w14:textId="77777777" w:rsidR="00C11ADA" w:rsidRPr="003302E4" w:rsidRDefault="00C11ADA" w:rsidP="00341761">
            <w:pPr>
              <w:jc w:val="center"/>
              <w:rPr>
                <w:sz w:val="16"/>
                <w:lang w:val="es-ES_tradnl"/>
              </w:rPr>
            </w:pPr>
            <w:r w:rsidRPr="003302E4">
              <w:rPr>
                <w:sz w:val="16"/>
                <w:lang w:val="es-ES_tradnl"/>
              </w:rPr>
              <w:t>45.5</w:t>
            </w:r>
          </w:p>
        </w:tc>
        <w:tc>
          <w:tcPr>
            <w:tcW w:w="439" w:type="pct"/>
            <w:vAlign w:val="center"/>
          </w:tcPr>
          <w:p w14:paraId="12EC3DC3" w14:textId="77777777" w:rsidR="00C11ADA" w:rsidRPr="003302E4" w:rsidRDefault="00C11ADA" w:rsidP="00341761">
            <w:pPr>
              <w:jc w:val="center"/>
              <w:rPr>
                <w:sz w:val="16"/>
                <w:lang w:val="es-ES_tradnl"/>
              </w:rPr>
            </w:pPr>
            <w:r w:rsidRPr="003302E4">
              <w:rPr>
                <w:sz w:val="16"/>
                <w:lang w:val="es-ES_tradnl"/>
              </w:rPr>
              <w:t>32</w:t>
            </w:r>
          </w:p>
        </w:tc>
        <w:tc>
          <w:tcPr>
            <w:tcW w:w="439" w:type="pct"/>
            <w:vAlign w:val="center"/>
          </w:tcPr>
          <w:p w14:paraId="0C0A1B9D" w14:textId="77777777" w:rsidR="00C11ADA" w:rsidRPr="003302E4" w:rsidRDefault="00C11ADA" w:rsidP="00341761">
            <w:pPr>
              <w:jc w:val="center"/>
              <w:rPr>
                <w:sz w:val="16"/>
                <w:lang w:val="es-ES_tradnl"/>
              </w:rPr>
            </w:pPr>
            <w:r w:rsidRPr="003302E4">
              <w:rPr>
                <w:sz w:val="16"/>
                <w:lang w:val="es-ES_tradnl"/>
              </w:rPr>
              <w:t>23</w:t>
            </w:r>
          </w:p>
        </w:tc>
        <w:tc>
          <w:tcPr>
            <w:tcW w:w="439" w:type="pct"/>
            <w:vAlign w:val="center"/>
          </w:tcPr>
          <w:p w14:paraId="7AD20B3B"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6705D549"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65D43F4A" w14:textId="77777777" w:rsidR="00C11ADA" w:rsidRPr="003302E4" w:rsidRDefault="00C11ADA" w:rsidP="00341761">
            <w:pPr>
              <w:jc w:val="center"/>
              <w:rPr>
                <w:sz w:val="16"/>
                <w:lang w:val="es-ES_tradnl"/>
              </w:rPr>
            </w:pPr>
            <w:r w:rsidRPr="003302E4">
              <w:rPr>
                <w:sz w:val="16"/>
                <w:lang w:val="es-ES_tradnl"/>
              </w:rPr>
              <w:t>43.3</w:t>
            </w:r>
          </w:p>
        </w:tc>
        <w:tc>
          <w:tcPr>
            <w:tcW w:w="439" w:type="pct"/>
            <w:vAlign w:val="center"/>
          </w:tcPr>
          <w:p w14:paraId="1A8CD7B2"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283B8B07" w14:textId="77777777" w:rsidR="00C11ADA" w:rsidRPr="003302E4" w:rsidRDefault="00C11ADA" w:rsidP="00341761">
            <w:pPr>
              <w:jc w:val="center"/>
              <w:rPr>
                <w:sz w:val="16"/>
                <w:lang w:val="es-ES_tradnl"/>
              </w:rPr>
            </w:pPr>
            <w:r w:rsidRPr="003302E4">
              <w:rPr>
                <w:sz w:val="16"/>
                <w:lang w:val="es-ES_tradnl"/>
              </w:rPr>
              <w:t>21.4 – 59.9</w:t>
            </w:r>
          </w:p>
        </w:tc>
      </w:tr>
      <w:tr w:rsidR="00C11ADA" w:rsidRPr="003302E4" w14:paraId="2999D7E0" w14:textId="77777777" w:rsidTr="008073DF">
        <w:trPr>
          <w:jc w:val="center"/>
        </w:trPr>
        <w:tc>
          <w:tcPr>
            <w:tcW w:w="1029" w:type="pct"/>
            <w:vAlign w:val="center"/>
          </w:tcPr>
          <w:p w14:paraId="3C9D80F6" w14:textId="7363892D" w:rsidR="00C11ADA" w:rsidRPr="00341761" w:rsidRDefault="00F0701D" w:rsidP="00341761">
            <w:pPr>
              <w:rPr>
                <w:b/>
                <w:sz w:val="16"/>
                <w:lang w:val="es-ES_tradnl"/>
              </w:rPr>
            </w:pPr>
            <w:r w:rsidRPr="00341761">
              <w:rPr>
                <w:b/>
                <w:sz w:val="16"/>
                <w:lang w:val="es-ES_tradnl"/>
              </w:rPr>
              <w:t>Creatinina</w:t>
            </w:r>
            <w:r w:rsidR="00C11ADA" w:rsidRPr="00341761">
              <w:rPr>
                <w:b/>
                <w:sz w:val="16"/>
                <w:lang w:val="es-ES_tradnl"/>
              </w:rPr>
              <w:t xml:space="preserve"> (mg/dL)</w:t>
            </w:r>
          </w:p>
        </w:tc>
        <w:tc>
          <w:tcPr>
            <w:tcW w:w="438" w:type="pct"/>
            <w:vAlign w:val="center"/>
          </w:tcPr>
          <w:p w14:paraId="01692E4B" w14:textId="77777777" w:rsidR="00C11ADA" w:rsidRPr="003302E4" w:rsidRDefault="00C11ADA" w:rsidP="00341761">
            <w:pPr>
              <w:jc w:val="center"/>
              <w:rPr>
                <w:sz w:val="16"/>
                <w:lang w:val="es-ES_tradnl"/>
              </w:rPr>
            </w:pPr>
            <w:r w:rsidRPr="003302E4">
              <w:rPr>
                <w:sz w:val="16"/>
                <w:lang w:val="es-ES_tradnl"/>
              </w:rPr>
              <w:t>1.13</w:t>
            </w:r>
          </w:p>
        </w:tc>
        <w:tc>
          <w:tcPr>
            <w:tcW w:w="439" w:type="pct"/>
            <w:vAlign w:val="center"/>
          </w:tcPr>
          <w:p w14:paraId="3B21AD51" w14:textId="77777777" w:rsidR="00C11ADA" w:rsidRPr="003302E4" w:rsidRDefault="00C11ADA" w:rsidP="00341761">
            <w:pPr>
              <w:jc w:val="center"/>
              <w:rPr>
                <w:sz w:val="16"/>
                <w:lang w:val="es-ES_tradnl"/>
              </w:rPr>
            </w:pPr>
            <w:r w:rsidRPr="003302E4">
              <w:rPr>
                <w:sz w:val="16"/>
                <w:lang w:val="es-ES_tradnl"/>
              </w:rPr>
              <w:t>1.0</w:t>
            </w:r>
          </w:p>
        </w:tc>
        <w:tc>
          <w:tcPr>
            <w:tcW w:w="439" w:type="pct"/>
            <w:vAlign w:val="center"/>
          </w:tcPr>
          <w:p w14:paraId="1602CD81" w14:textId="77777777" w:rsidR="00C11ADA" w:rsidRPr="003302E4" w:rsidRDefault="00C11ADA" w:rsidP="00341761">
            <w:pPr>
              <w:jc w:val="center"/>
              <w:rPr>
                <w:sz w:val="16"/>
                <w:lang w:val="es-ES_tradnl"/>
              </w:rPr>
            </w:pPr>
            <w:r w:rsidRPr="003302E4">
              <w:rPr>
                <w:sz w:val="16"/>
                <w:lang w:val="es-ES_tradnl"/>
              </w:rPr>
              <w:t>0.9</w:t>
            </w:r>
          </w:p>
        </w:tc>
        <w:tc>
          <w:tcPr>
            <w:tcW w:w="439" w:type="pct"/>
            <w:vAlign w:val="center"/>
          </w:tcPr>
          <w:p w14:paraId="04927AF9"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02846346" w14:textId="77777777" w:rsidR="00C11ADA" w:rsidRPr="003302E4" w:rsidRDefault="00C11ADA" w:rsidP="00341761">
            <w:pPr>
              <w:jc w:val="center"/>
              <w:rPr>
                <w:sz w:val="16"/>
                <w:lang w:val="es-ES_tradnl"/>
              </w:rPr>
            </w:pPr>
            <w:r w:rsidRPr="003302E4">
              <w:rPr>
                <w:sz w:val="16"/>
                <w:lang w:val="es-ES_tradnl"/>
              </w:rPr>
              <w:t>1.14</w:t>
            </w:r>
          </w:p>
        </w:tc>
        <w:tc>
          <w:tcPr>
            <w:tcW w:w="439" w:type="pct"/>
            <w:vAlign w:val="center"/>
          </w:tcPr>
          <w:p w14:paraId="2BE12C7A" w14:textId="77777777" w:rsidR="00C11ADA" w:rsidRPr="003302E4" w:rsidRDefault="00C11ADA" w:rsidP="00341761">
            <w:pPr>
              <w:jc w:val="center"/>
              <w:rPr>
                <w:sz w:val="16"/>
                <w:lang w:val="es-ES_tradnl"/>
              </w:rPr>
            </w:pPr>
            <w:r w:rsidRPr="003302E4">
              <w:rPr>
                <w:sz w:val="16"/>
                <w:lang w:val="es-ES_tradnl"/>
              </w:rPr>
              <w:t>1.28</w:t>
            </w:r>
          </w:p>
        </w:tc>
        <w:tc>
          <w:tcPr>
            <w:tcW w:w="439" w:type="pct"/>
            <w:vAlign w:val="center"/>
          </w:tcPr>
          <w:p w14:paraId="78741910" w14:textId="77777777" w:rsidR="00C11ADA" w:rsidRPr="003302E4" w:rsidRDefault="00C11ADA" w:rsidP="00341761">
            <w:pPr>
              <w:jc w:val="center"/>
              <w:rPr>
                <w:sz w:val="16"/>
                <w:lang w:val="es-ES_tradnl"/>
              </w:rPr>
            </w:pPr>
            <w:r w:rsidRPr="003302E4">
              <w:rPr>
                <w:sz w:val="16"/>
                <w:lang w:val="es-ES_tradnl"/>
              </w:rPr>
              <w:t>1.48</w:t>
            </w:r>
          </w:p>
        </w:tc>
        <w:tc>
          <w:tcPr>
            <w:tcW w:w="899" w:type="pct"/>
            <w:vAlign w:val="center"/>
          </w:tcPr>
          <w:p w14:paraId="18F27C5E" w14:textId="77777777" w:rsidR="00C11ADA" w:rsidRPr="003302E4" w:rsidRDefault="00C11ADA" w:rsidP="00341761">
            <w:pPr>
              <w:jc w:val="center"/>
              <w:rPr>
                <w:sz w:val="16"/>
                <w:lang w:val="es-ES_tradnl"/>
              </w:rPr>
            </w:pPr>
            <w:r w:rsidRPr="003302E4">
              <w:rPr>
                <w:sz w:val="16"/>
                <w:lang w:val="es-ES_tradnl"/>
              </w:rPr>
              <w:t>0.5 – 1.5</w:t>
            </w:r>
          </w:p>
        </w:tc>
      </w:tr>
      <w:tr w:rsidR="00C11ADA" w:rsidRPr="003302E4" w14:paraId="06A53456" w14:textId="77777777" w:rsidTr="008073DF">
        <w:trPr>
          <w:jc w:val="center"/>
        </w:trPr>
        <w:tc>
          <w:tcPr>
            <w:tcW w:w="1029" w:type="pct"/>
            <w:vAlign w:val="center"/>
          </w:tcPr>
          <w:p w14:paraId="0DFB68EC" w14:textId="296F052F" w:rsidR="00C11ADA" w:rsidRPr="00341761" w:rsidRDefault="00F0701D" w:rsidP="00341761">
            <w:pPr>
              <w:rPr>
                <w:b/>
                <w:sz w:val="16"/>
                <w:lang w:val="es-ES_tradnl"/>
              </w:rPr>
            </w:pPr>
            <w:r w:rsidRPr="00341761">
              <w:rPr>
                <w:b/>
                <w:sz w:val="16"/>
                <w:lang w:val="es-ES_tradnl"/>
              </w:rPr>
              <w:t>C</w:t>
            </w:r>
            <w:r w:rsidR="00C11ADA" w:rsidRPr="00341761">
              <w:rPr>
                <w:b/>
                <w:sz w:val="16"/>
                <w:lang w:val="es-ES_tradnl"/>
              </w:rPr>
              <w:t>olesterol (mg/dL)</w:t>
            </w:r>
          </w:p>
        </w:tc>
        <w:tc>
          <w:tcPr>
            <w:tcW w:w="438" w:type="pct"/>
            <w:vAlign w:val="center"/>
          </w:tcPr>
          <w:p w14:paraId="00F4D039" w14:textId="77777777" w:rsidR="00C11ADA" w:rsidRPr="003302E4" w:rsidRDefault="00C11ADA" w:rsidP="00341761">
            <w:pPr>
              <w:jc w:val="center"/>
              <w:rPr>
                <w:sz w:val="16"/>
                <w:lang w:val="es-ES_tradnl"/>
              </w:rPr>
            </w:pPr>
            <w:r w:rsidRPr="003302E4">
              <w:rPr>
                <w:sz w:val="16"/>
                <w:lang w:val="es-ES_tradnl"/>
              </w:rPr>
              <w:t>384.9</w:t>
            </w:r>
          </w:p>
        </w:tc>
        <w:tc>
          <w:tcPr>
            <w:tcW w:w="439" w:type="pct"/>
            <w:vAlign w:val="center"/>
          </w:tcPr>
          <w:p w14:paraId="4AE4CDCF" w14:textId="77777777" w:rsidR="00C11ADA" w:rsidRPr="003302E4" w:rsidRDefault="00C11ADA" w:rsidP="00341761">
            <w:pPr>
              <w:jc w:val="center"/>
              <w:rPr>
                <w:sz w:val="16"/>
                <w:lang w:val="es-ES_tradnl"/>
              </w:rPr>
            </w:pPr>
            <w:r w:rsidRPr="003302E4">
              <w:rPr>
                <w:sz w:val="16"/>
                <w:lang w:val="es-ES_tradnl"/>
              </w:rPr>
              <w:t>203</w:t>
            </w:r>
          </w:p>
        </w:tc>
        <w:tc>
          <w:tcPr>
            <w:tcW w:w="439" w:type="pct"/>
            <w:vAlign w:val="center"/>
          </w:tcPr>
          <w:p w14:paraId="46B85365"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28641CCA"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23B135B8"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6066A07E" w14:textId="77777777" w:rsidR="00C11ADA" w:rsidRPr="003302E4" w:rsidRDefault="00C11ADA" w:rsidP="00341761">
            <w:pPr>
              <w:jc w:val="center"/>
              <w:rPr>
                <w:sz w:val="16"/>
                <w:lang w:val="es-ES_tradnl"/>
              </w:rPr>
            </w:pPr>
            <w:r w:rsidRPr="003302E4">
              <w:rPr>
                <w:sz w:val="16"/>
                <w:lang w:val="es-ES_tradnl"/>
              </w:rPr>
              <w:t>314.4</w:t>
            </w:r>
          </w:p>
        </w:tc>
        <w:tc>
          <w:tcPr>
            <w:tcW w:w="439" w:type="pct"/>
            <w:vAlign w:val="center"/>
          </w:tcPr>
          <w:p w14:paraId="5C27FB02" w14:textId="77777777" w:rsidR="00C11ADA" w:rsidRPr="003302E4" w:rsidRDefault="00C11ADA" w:rsidP="00341761">
            <w:pPr>
              <w:jc w:val="center"/>
              <w:rPr>
                <w:sz w:val="16"/>
                <w:lang w:val="es-ES_tradnl"/>
              </w:rPr>
            </w:pPr>
            <w:r w:rsidRPr="003302E4">
              <w:rPr>
                <w:sz w:val="16"/>
                <w:lang w:val="es-ES_tradnl"/>
              </w:rPr>
              <w:t>443.1</w:t>
            </w:r>
          </w:p>
        </w:tc>
        <w:tc>
          <w:tcPr>
            <w:tcW w:w="899" w:type="pct"/>
            <w:vAlign w:val="center"/>
          </w:tcPr>
          <w:p w14:paraId="04D55186" w14:textId="77777777" w:rsidR="00C11ADA" w:rsidRPr="003302E4" w:rsidRDefault="00C11ADA" w:rsidP="00341761">
            <w:pPr>
              <w:jc w:val="center"/>
              <w:rPr>
                <w:sz w:val="16"/>
                <w:lang w:val="es-ES_tradnl"/>
              </w:rPr>
            </w:pPr>
            <w:r w:rsidRPr="003302E4">
              <w:rPr>
                <w:sz w:val="16"/>
                <w:lang w:val="es-ES_tradnl"/>
              </w:rPr>
              <w:t>135 – 270</w:t>
            </w:r>
          </w:p>
        </w:tc>
      </w:tr>
      <w:tr w:rsidR="00C11ADA" w:rsidRPr="003302E4" w14:paraId="60663D2C" w14:textId="77777777" w:rsidTr="008073DF">
        <w:trPr>
          <w:jc w:val="center"/>
        </w:trPr>
        <w:tc>
          <w:tcPr>
            <w:tcW w:w="1029" w:type="pct"/>
            <w:vAlign w:val="center"/>
          </w:tcPr>
          <w:p w14:paraId="0AD572A1" w14:textId="641612BE" w:rsidR="00C11ADA" w:rsidRPr="00341761" w:rsidRDefault="00F0701D" w:rsidP="00341761">
            <w:pPr>
              <w:rPr>
                <w:b/>
                <w:sz w:val="16"/>
                <w:lang w:val="es-ES_tradnl"/>
              </w:rPr>
            </w:pPr>
            <w:r w:rsidRPr="00341761">
              <w:rPr>
                <w:b/>
                <w:sz w:val="16"/>
                <w:lang w:val="es-ES_tradnl"/>
              </w:rPr>
              <w:t>Prot totales</w:t>
            </w:r>
            <w:r w:rsidR="00C11ADA" w:rsidRPr="00341761">
              <w:rPr>
                <w:b/>
                <w:sz w:val="16"/>
                <w:lang w:val="es-ES_tradnl"/>
              </w:rPr>
              <w:t xml:space="preserve"> (g/dL)</w:t>
            </w:r>
          </w:p>
        </w:tc>
        <w:tc>
          <w:tcPr>
            <w:tcW w:w="438" w:type="pct"/>
            <w:vAlign w:val="center"/>
          </w:tcPr>
          <w:p w14:paraId="399B447C" w14:textId="77777777" w:rsidR="00C11ADA" w:rsidRPr="003302E4" w:rsidRDefault="00C11ADA" w:rsidP="00341761">
            <w:pPr>
              <w:jc w:val="center"/>
              <w:rPr>
                <w:sz w:val="16"/>
                <w:lang w:val="es-ES_tradnl"/>
              </w:rPr>
            </w:pPr>
            <w:r w:rsidRPr="003302E4">
              <w:rPr>
                <w:sz w:val="16"/>
                <w:lang w:val="es-ES_tradnl"/>
              </w:rPr>
              <w:t>6.42</w:t>
            </w:r>
          </w:p>
        </w:tc>
        <w:tc>
          <w:tcPr>
            <w:tcW w:w="439" w:type="pct"/>
            <w:vAlign w:val="center"/>
          </w:tcPr>
          <w:p w14:paraId="149F1327" w14:textId="77777777" w:rsidR="00C11ADA" w:rsidRPr="003302E4" w:rsidRDefault="00C11ADA" w:rsidP="00341761">
            <w:pPr>
              <w:jc w:val="center"/>
              <w:rPr>
                <w:sz w:val="16"/>
                <w:lang w:val="es-ES_tradnl"/>
              </w:rPr>
            </w:pPr>
            <w:r w:rsidRPr="003302E4">
              <w:rPr>
                <w:sz w:val="16"/>
                <w:lang w:val="es-ES_tradnl"/>
              </w:rPr>
              <w:t>4.7</w:t>
            </w:r>
          </w:p>
        </w:tc>
        <w:tc>
          <w:tcPr>
            <w:tcW w:w="439" w:type="pct"/>
            <w:vAlign w:val="center"/>
          </w:tcPr>
          <w:p w14:paraId="35AE8B4C" w14:textId="77777777" w:rsidR="00C11ADA" w:rsidRPr="003302E4" w:rsidRDefault="00C11ADA" w:rsidP="00341761">
            <w:pPr>
              <w:jc w:val="center"/>
              <w:rPr>
                <w:sz w:val="16"/>
                <w:lang w:val="es-ES_tradnl"/>
              </w:rPr>
            </w:pPr>
            <w:r w:rsidRPr="003302E4">
              <w:rPr>
                <w:sz w:val="16"/>
                <w:lang w:val="es-ES_tradnl"/>
              </w:rPr>
              <w:t>6.1</w:t>
            </w:r>
          </w:p>
        </w:tc>
        <w:tc>
          <w:tcPr>
            <w:tcW w:w="439" w:type="pct"/>
            <w:vAlign w:val="center"/>
          </w:tcPr>
          <w:p w14:paraId="0422AB12"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41097774"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23387389" w14:textId="77777777" w:rsidR="00C11ADA" w:rsidRPr="003302E4" w:rsidRDefault="00C11ADA" w:rsidP="00341761">
            <w:pPr>
              <w:jc w:val="center"/>
              <w:rPr>
                <w:sz w:val="16"/>
                <w:lang w:val="es-ES_tradnl"/>
              </w:rPr>
            </w:pPr>
            <w:r w:rsidRPr="003302E4">
              <w:rPr>
                <w:sz w:val="16"/>
                <w:lang w:val="es-ES_tradnl"/>
              </w:rPr>
              <w:t>5.83</w:t>
            </w:r>
          </w:p>
        </w:tc>
        <w:tc>
          <w:tcPr>
            <w:tcW w:w="439" w:type="pct"/>
            <w:vAlign w:val="center"/>
          </w:tcPr>
          <w:p w14:paraId="47B512CE"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089F3FFB" w14:textId="77777777" w:rsidR="00C11ADA" w:rsidRPr="003302E4" w:rsidRDefault="00C11ADA" w:rsidP="00341761">
            <w:pPr>
              <w:jc w:val="center"/>
              <w:rPr>
                <w:sz w:val="16"/>
                <w:lang w:val="es-ES_tradnl"/>
              </w:rPr>
            </w:pPr>
            <w:r w:rsidRPr="003302E4">
              <w:rPr>
                <w:sz w:val="16"/>
                <w:lang w:val="es-ES_tradnl"/>
              </w:rPr>
              <w:t>6 – 8</w:t>
            </w:r>
          </w:p>
        </w:tc>
      </w:tr>
      <w:tr w:rsidR="00C11ADA" w:rsidRPr="003302E4" w14:paraId="576ECDAC" w14:textId="77777777" w:rsidTr="008073DF">
        <w:trPr>
          <w:jc w:val="center"/>
        </w:trPr>
        <w:tc>
          <w:tcPr>
            <w:tcW w:w="1029" w:type="pct"/>
            <w:vAlign w:val="center"/>
          </w:tcPr>
          <w:p w14:paraId="4D45BBA4" w14:textId="6DDD6F35" w:rsidR="00C11ADA" w:rsidRPr="00341761" w:rsidRDefault="00F0701D" w:rsidP="00341761">
            <w:pPr>
              <w:rPr>
                <w:b/>
                <w:sz w:val="16"/>
                <w:lang w:val="es-ES_tradnl"/>
              </w:rPr>
            </w:pPr>
            <w:r w:rsidRPr="00341761">
              <w:rPr>
                <w:b/>
                <w:sz w:val="16"/>
                <w:lang w:val="es-ES_tradnl"/>
              </w:rPr>
              <w:t>B</w:t>
            </w:r>
            <w:r w:rsidR="00C11ADA" w:rsidRPr="00341761">
              <w:rPr>
                <w:b/>
                <w:sz w:val="16"/>
                <w:lang w:val="es-ES_tradnl"/>
              </w:rPr>
              <w:t>il</w:t>
            </w:r>
            <w:r w:rsidRPr="00341761">
              <w:rPr>
                <w:b/>
                <w:sz w:val="16"/>
                <w:lang w:val="es-ES_tradnl"/>
              </w:rPr>
              <w:t xml:space="preserve"> total</w:t>
            </w:r>
            <w:r w:rsidR="00C11ADA" w:rsidRPr="00341761">
              <w:rPr>
                <w:b/>
                <w:sz w:val="16"/>
                <w:lang w:val="es-ES_tradnl"/>
              </w:rPr>
              <w:t xml:space="preserve"> (mg/dL)</w:t>
            </w:r>
          </w:p>
        </w:tc>
        <w:tc>
          <w:tcPr>
            <w:tcW w:w="438" w:type="pct"/>
            <w:vAlign w:val="center"/>
          </w:tcPr>
          <w:p w14:paraId="073C69AF" w14:textId="77777777" w:rsidR="00C11ADA" w:rsidRPr="003302E4" w:rsidRDefault="00C11ADA" w:rsidP="00341761">
            <w:pPr>
              <w:jc w:val="center"/>
              <w:rPr>
                <w:sz w:val="16"/>
                <w:lang w:val="es-ES_tradnl"/>
              </w:rPr>
            </w:pPr>
            <w:r w:rsidRPr="003302E4">
              <w:rPr>
                <w:sz w:val="16"/>
                <w:lang w:val="es-ES_tradnl"/>
              </w:rPr>
              <w:t>0.84</w:t>
            </w:r>
          </w:p>
        </w:tc>
        <w:tc>
          <w:tcPr>
            <w:tcW w:w="439" w:type="pct"/>
            <w:vAlign w:val="center"/>
          </w:tcPr>
          <w:p w14:paraId="33AF0FA7" w14:textId="77777777" w:rsidR="00C11ADA" w:rsidRPr="003302E4" w:rsidRDefault="00C11ADA" w:rsidP="00341761">
            <w:pPr>
              <w:jc w:val="center"/>
              <w:rPr>
                <w:sz w:val="16"/>
                <w:lang w:val="es-ES_tradnl"/>
              </w:rPr>
            </w:pPr>
            <w:r w:rsidRPr="003302E4">
              <w:rPr>
                <w:sz w:val="16"/>
                <w:lang w:val="es-ES_tradnl"/>
              </w:rPr>
              <w:t>&lt; 0.1</w:t>
            </w:r>
          </w:p>
        </w:tc>
        <w:tc>
          <w:tcPr>
            <w:tcW w:w="439" w:type="pct"/>
            <w:vAlign w:val="center"/>
          </w:tcPr>
          <w:p w14:paraId="5DF85288"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1A831595"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31DFB75E"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6E8A5A80"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4CBEDA09"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50BF56B9" w14:textId="77777777" w:rsidR="00C11ADA" w:rsidRPr="003302E4" w:rsidRDefault="00C11ADA" w:rsidP="00341761">
            <w:pPr>
              <w:jc w:val="center"/>
              <w:rPr>
                <w:sz w:val="16"/>
                <w:lang w:val="es-ES_tradnl"/>
              </w:rPr>
            </w:pPr>
            <w:r w:rsidRPr="003302E4">
              <w:rPr>
                <w:sz w:val="16"/>
                <w:lang w:val="es-ES_tradnl"/>
              </w:rPr>
              <w:t>0.1 – 0.5</w:t>
            </w:r>
          </w:p>
        </w:tc>
      </w:tr>
      <w:tr w:rsidR="00C11ADA" w:rsidRPr="003302E4" w14:paraId="38A48739" w14:textId="77777777" w:rsidTr="008073DF">
        <w:trPr>
          <w:jc w:val="center"/>
        </w:trPr>
        <w:tc>
          <w:tcPr>
            <w:tcW w:w="1029" w:type="pct"/>
            <w:vAlign w:val="center"/>
          </w:tcPr>
          <w:p w14:paraId="50D530DA" w14:textId="0182ED83" w:rsidR="00C11ADA" w:rsidRPr="00341761" w:rsidRDefault="00454ED8" w:rsidP="00341761">
            <w:pPr>
              <w:rPr>
                <w:b/>
                <w:sz w:val="16"/>
                <w:lang w:val="es-ES_tradnl"/>
              </w:rPr>
            </w:pPr>
            <w:r w:rsidRPr="00341761">
              <w:rPr>
                <w:b/>
                <w:sz w:val="16"/>
                <w:lang w:val="es-ES_tradnl"/>
              </w:rPr>
              <w:t>FA</w:t>
            </w:r>
            <w:r w:rsidR="00C11ADA" w:rsidRPr="00341761">
              <w:rPr>
                <w:b/>
                <w:sz w:val="16"/>
                <w:lang w:val="es-ES_tradnl"/>
              </w:rPr>
              <w:t xml:space="preserve"> (U/L)</w:t>
            </w:r>
          </w:p>
        </w:tc>
        <w:tc>
          <w:tcPr>
            <w:tcW w:w="438" w:type="pct"/>
            <w:vAlign w:val="center"/>
          </w:tcPr>
          <w:p w14:paraId="1DBFEE38" w14:textId="77777777" w:rsidR="00C11ADA" w:rsidRPr="003302E4" w:rsidRDefault="00C11ADA" w:rsidP="00341761">
            <w:pPr>
              <w:jc w:val="center"/>
              <w:rPr>
                <w:sz w:val="16"/>
                <w:lang w:val="es-ES_tradnl"/>
              </w:rPr>
            </w:pPr>
            <w:r w:rsidRPr="003302E4">
              <w:rPr>
                <w:sz w:val="16"/>
                <w:lang w:val="es-ES_tradnl"/>
              </w:rPr>
              <w:t>133.4</w:t>
            </w:r>
          </w:p>
        </w:tc>
        <w:tc>
          <w:tcPr>
            <w:tcW w:w="439" w:type="pct"/>
            <w:vAlign w:val="center"/>
          </w:tcPr>
          <w:p w14:paraId="672297B5" w14:textId="77777777" w:rsidR="00C11ADA" w:rsidRPr="003302E4" w:rsidRDefault="00C11ADA" w:rsidP="00341761">
            <w:pPr>
              <w:jc w:val="center"/>
              <w:rPr>
                <w:sz w:val="16"/>
                <w:lang w:val="es-ES_tradnl"/>
              </w:rPr>
            </w:pPr>
            <w:r w:rsidRPr="003302E4">
              <w:rPr>
                <w:sz w:val="16"/>
                <w:lang w:val="es-ES_tradnl"/>
              </w:rPr>
              <w:t>493</w:t>
            </w:r>
          </w:p>
        </w:tc>
        <w:tc>
          <w:tcPr>
            <w:tcW w:w="439" w:type="pct"/>
            <w:vAlign w:val="center"/>
          </w:tcPr>
          <w:p w14:paraId="3522F1E4" w14:textId="77777777" w:rsidR="00C11ADA" w:rsidRPr="003302E4" w:rsidRDefault="00C11ADA" w:rsidP="00341761">
            <w:pPr>
              <w:jc w:val="center"/>
              <w:rPr>
                <w:sz w:val="16"/>
                <w:lang w:val="es-ES_tradnl"/>
              </w:rPr>
            </w:pPr>
            <w:r w:rsidRPr="003302E4">
              <w:rPr>
                <w:sz w:val="16"/>
                <w:lang w:val="es-ES_tradnl"/>
              </w:rPr>
              <w:t>437</w:t>
            </w:r>
          </w:p>
        </w:tc>
        <w:tc>
          <w:tcPr>
            <w:tcW w:w="439" w:type="pct"/>
            <w:vAlign w:val="center"/>
          </w:tcPr>
          <w:p w14:paraId="18A68A54" w14:textId="77777777" w:rsidR="00C11ADA" w:rsidRPr="003302E4" w:rsidRDefault="00C11ADA" w:rsidP="00341761">
            <w:pPr>
              <w:jc w:val="center"/>
              <w:rPr>
                <w:sz w:val="16"/>
                <w:lang w:val="es-ES_tradnl"/>
              </w:rPr>
            </w:pPr>
            <w:r w:rsidRPr="003302E4">
              <w:rPr>
                <w:sz w:val="16"/>
                <w:lang w:val="es-ES_tradnl"/>
              </w:rPr>
              <w:t>125</w:t>
            </w:r>
          </w:p>
        </w:tc>
        <w:tc>
          <w:tcPr>
            <w:tcW w:w="439" w:type="pct"/>
            <w:vAlign w:val="center"/>
          </w:tcPr>
          <w:p w14:paraId="48156B77" w14:textId="77777777" w:rsidR="00C11ADA" w:rsidRPr="003302E4" w:rsidRDefault="00C11ADA" w:rsidP="00341761">
            <w:pPr>
              <w:jc w:val="center"/>
              <w:rPr>
                <w:sz w:val="16"/>
                <w:lang w:val="es-ES_tradnl"/>
              </w:rPr>
            </w:pPr>
            <w:r w:rsidRPr="003302E4">
              <w:rPr>
                <w:sz w:val="16"/>
                <w:lang w:val="es-ES_tradnl"/>
              </w:rPr>
              <w:t>47.35</w:t>
            </w:r>
          </w:p>
        </w:tc>
        <w:tc>
          <w:tcPr>
            <w:tcW w:w="439" w:type="pct"/>
            <w:vAlign w:val="center"/>
          </w:tcPr>
          <w:p w14:paraId="78C8A1D9" w14:textId="77777777" w:rsidR="00C11ADA" w:rsidRPr="003302E4" w:rsidRDefault="00C11ADA" w:rsidP="00341761">
            <w:pPr>
              <w:jc w:val="center"/>
              <w:rPr>
                <w:sz w:val="16"/>
                <w:lang w:val="es-ES_tradnl"/>
              </w:rPr>
            </w:pPr>
            <w:r w:rsidRPr="003302E4">
              <w:rPr>
                <w:sz w:val="16"/>
                <w:lang w:val="es-ES_tradnl"/>
              </w:rPr>
              <w:t>36.74</w:t>
            </w:r>
          </w:p>
        </w:tc>
        <w:tc>
          <w:tcPr>
            <w:tcW w:w="439" w:type="pct"/>
            <w:vAlign w:val="center"/>
          </w:tcPr>
          <w:p w14:paraId="43F5F812" w14:textId="77777777" w:rsidR="00C11ADA" w:rsidRPr="003302E4" w:rsidRDefault="00C11ADA" w:rsidP="00341761">
            <w:pPr>
              <w:jc w:val="center"/>
              <w:rPr>
                <w:sz w:val="16"/>
                <w:lang w:val="es-ES_tradnl"/>
              </w:rPr>
            </w:pPr>
            <w:r w:rsidRPr="003302E4">
              <w:rPr>
                <w:sz w:val="16"/>
                <w:lang w:val="es-ES_tradnl"/>
              </w:rPr>
              <w:t>60.42</w:t>
            </w:r>
          </w:p>
        </w:tc>
        <w:tc>
          <w:tcPr>
            <w:tcW w:w="899" w:type="pct"/>
            <w:vAlign w:val="center"/>
          </w:tcPr>
          <w:p w14:paraId="4E3A964B" w14:textId="77777777" w:rsidR="00C11ADA" w:rsidRPr="003302E4" w:rsidRDefault="00C11ADA" w:rsidP="00341761">
            <w:pPr>
              <w:jc w:val="center"/>
              <w:rPr>
                <w:sz w:val="16"/>
                <w:lang w:val="es-ES_tradnl"/>
              </w:rPr>
            </w:pPr>
            <w:r w:rsidRPr="003302E4">
              <w:rPr>
                <w:sz w:val="16"/>
                <w:lang w:val="es-ES_tradnl"/>
              </w:rPr>
              <w:t>20 - 156</w:t>
            </w:r>
          </w:p>
        </w:tc>
      </w:tr>
      <w:tr w:rsidR="00C11ADA" w:rsidRPr="003302E4" w14:paraId="2AE36A9E" w14:textId="77777777" w:rsidTr="008073DF">
        <w:trPr>
          <w:jc w:val="center"/>
        </w:trPr>
        <w:tc>
          <w:tcPr>
            <w:tcW w:w="1029" w:type="pct"/>
            <w:vAlign w:val="center"/>
          </w:tcPr>
          <w:p w14:paraId="1AE47698" w14:textId="77777777" w:rsidR="00C11ADA" w:rsidRPr="00341761" w:rsidRDefault="00C11ADA" w:rsidP="00341761">
            <w:pPr>
              <w:rPr>
                <w:b/>
                <w:sz w:val="16"/>
                <w:lang w:val="es-ES_tradnl"/>
              </w:rPr>
            </w:pPr>
            <w:r w:rsidRPr="00341761">
              <w:rPr>
                <w:b/>
                <w:sz w:val="16"/>
                <w:lang w:val="es-ES_tradnl"/>
              </w:rPr>
              <w:t>ALT (U/L)</w:t>
            </w:r>
          </w:p>
        </w:tc>
        <w:tc>
          <w:tcPr>
            <w:tcW w:w="438" w:type="pct"/>
            <w:vAlign w:val="center"/>
          </w:tcPr>
          <w:p w14:paraId="49A65360" w14:textId="77777777" w:rsidR="00C11ADA" w:rsidRPr="003302E4" w:rsidRDefault="00C11ADA" w:rsidP="00341761">
            <w:pPr>
              <w:jc w:val="center"/>
              <w:rPr>
                <w:sz w:val="16"/>
                <w:lang w:val="es-ES_tradnl"/>
              </w:rPr>
            </w:pPr>
            <w:r w:rsidRPr="003302E4">
              <w:rPr>
                <w:sz w:val="16"/>
                <w:lang w:val="es-ES_tradnl"/>
              </w:rPr>
              <w:t>19</w:t>
            </w:r>
          </w:p>
        </w:tc>
        <w:tc>
          <w:tcPr>
            <w:tcW w:w="439" w:type="pct"/>
            <w:vAlign w:val="center"/>
          </w:tcPr>
          <w:p w14:paraId="0CD95F86" w14:textId="77777777" w:rsidR="00C11ADA" w:rsidRPr="003302E4" w:rsidRDefault="00C11ADA" w:rsidP="00341761">
            <w:pPr>
              <w:jc w:val="center"/>
              <w:rPr>
                <w:sz w:val="16"/>
                <w:lang w:val="es-ES_tradnl"/>
              </w:rPr>
            </w:pPr>
            <w:r w:rsidRPr="003302E4">
              <w:rPr>
                <w:sz w:val="16"/>
                <w:lang w:val="es-ES_tradnl"/>
              </w:rPr>
              <w:t>147</w:t>
            </w:r>
          </w:p>
        </w:tc>
        <w:tc>
          <w:tcPr>
            <w:tcW w:w="439" w:type="pct"/>
            <w:vAlign w:val="center"/>
          </w:tcPr>
          <w:p w14:paraId="0A323C66" w14:textId="77777777" w:rsidR="00C11ADA" w:rsidRPr="003302E4" w:rsidRDefault="00C11ADA" w:rsidP="00341761">
            <w:pPr>
              <w:jc w:val="center"/>
              <w:rPr>
                <w:sz w:val="16"/>
                <w:lang w:val="es-ES_tradnl"/>
              </w:rPr>
            </w:pPr>
            <w:r w:rsidRPr="003302E4">
              <w:rPr>
                <w:sz w:val="16"/>
                <w:lang w:val="es-ES_tradnl"/>
              </w:rPr>
              <w:t>94</w:t>
            </w:r>
          </w:p>
        </w:tc>
        <w:tc>
          <w:tcPr>
            <w:tcW w:w="439" w:type="pct"/>
            <w:vAlign w:val="center"/>
          </w:tcPr>
          <w:p w14:paraId="4443C8AE" w14:textId="77777777" w:rsidR="00C11ADA" w:rsidRPr="003302E4" w:rsidRDefault="00C11ADA" w:rsidP="00341761">
            <w:pPr>
              <w:jc w:val="center"/>
              <w:rPr>
                <w:sz w:val="16"/>
                <w:lang w:val="es-ES_tradnl"/>
              </w:rPr>
            </w:pPr>
            <w:r w:rsidRPr="003302E4">
              <w:rPr>
                <w:sz w:val="16"/>
                <w:lang w:val="es-ES_tradnl"/>
              </w:rPr>
              <w:t>82</w:t>
            </w:r>
          </w:p>
        </w:tc>
        <w:tc>
          <w:tcPr>
            <w:tcW w:w="439" w:type="pct"/>
            <w:vAlign w:val="center"/>
          </w:tcPr>
          <w:p w14:paraId="77769AD1" w14:textId="77777777" w:rsidR="00C11ADA" w:rsidRPr="003302E4" w:rsidRDefault="00C11ADA" w:rsidP="00341761">
            <w:pPr>
              <w:jc w:val="center"/>
              <w:rPr>
                <w:sz w:val="16"/>
                <w:lang w:val="es-ES_tradnl"/>
              </w:rPr>
            </w:pPr>
            <w:r w:rsidRPr="003302E4">
              <w:rPr>
                <w:sz w:val="16"/>
                <w:lang w:val="es-ES_tradnl"/>
              </w:rPr>
              <w:t>32</w:t>
            </w:r>
          </w:p>
        </w:tc>
        <w:tc>
          <w:tcPr>
            <w:tcW w:w="439" w:type="pct"/>
            <w:vAlign w:val="center"/>
          </w:tcPr>
          <w:p w14:paraId="1C1E3B70" w14:textId="77777777" w:rsidR="00C11ADA" w:rsidRPr="003302E4" w:rsidRDefault="00C11ADA" w:rsidP="00341761">
            <w:pPr>
              <w:jc w:val="center"/>
              <w:rPr>
                <w:sz w:val="16"/>
                <w:lang w:val="es-ES_tradnl"/>
              </w:rPr>
            </w:pPr>
            <w:r w:rsidRPr="003302E4">
              <w:rPr>
                <w:sz w:val="16"/>
                <w:lang w:val="es-ES_tradnl"/>
              </w:rPr>
              <w:t>34</w:t>
            </w:r>
          </w:p>
        </w:tc>
        <w:tc>
          <w:tcPr>
            <w:tcW w:w="439" w:type="pct"/>
            <w:vAlign w:val="center"/>
          </w:tcPr>
          <w:p w14:paraId="4EDB06BC" w14:textId="77777777" w:rsidR="00C11ADA" w:rsidRPr="003302E4" w:rsidRDefault="00C11ADA" w:rsidP="00341761">
            <w:pPr>
              <w:jc w:val="center"/>
              <w:rPr>
                <w:sz w:val="16"/>
                <w:lang w:val="es-ES_tradnl"/>
              </w:rPr>
            </w:pPr>
            <w:r w:rsidRPr="003302E4">
              <w:rPr>
                <w:sz w:val="16"/>
                <w:lang w:val="es-ES_tradnl"/>
              </w:rPr>
              <w:t>34</w:t>
            </w:r>
          </w:p>
        </w:tc>
        <w:tc>
          <w:tcPr>
            <w:tcW w:w="899" w:type="pct"/>
            <w:vAlign w:val="center"/>
          </w:tcPr>
          <w:p w14:paraId="439E4C56" w14:textId="77777777" w:rsidR="00C11ADA" w:rsidRPr="003302E4" w:rsidRDefault="00C11ADA" w:rsidP="00341761">
            <w:pPr>
              <w:jc w:val="center"/>
              <w:rPr>
                <w:sz w:val="16"/>
                <w:lang w:val="es-ES_tradnl"/>
              </w:rPr>
            </w:pPr>
            <w:r w:rsidRPr="003302E4">
              <w:rPr>
                <w:sz w:val="16"/>
                <w:lang w:val="es-ES_tradnl"/>
              </w:rPr>
              <w:t>21 – 102</w:t>
            </w:r>
          </w:p>
        </w:tc>
      </w:tr>
      <w:tr w:rsidR="00C11ADA" w:rsidRPr="003302E4" w14:paraId="48E8CBCF" w14:textId="77777777" w:rsidTr="008073DF">
        <w:trPr>
          <w:jc w:val="center"/>
        </w:trPr>
        <w:tc>
          <w:tcPr>
            <w:tcW w:w="1029" w:type="pct"/>
            <w:vAlign w:val="center"/>
          </w:tcPr>
          <w:p w14:paraId="717DEE09" w14:textId="77777777" w:rsidR="00C11ADA" w:rsidRPr="00341761" w:rsidRDefault="00C11ADA" w:rsidP="00341761">
            <w:pPr>
              <w:rPr>
                <w:b/>
                <w:sz w:val="16"/>
                <w:lang w:val="es-ES_tradnl"/>
              </w:rPr>
            </w:pPr>
            <w:r w:rsidRPr="00341761">
              <w:rPr>
                <w:b/>
                <w:sz w:val="16"/>
                <w:lang w:val="es-ES_tradnl"/>
              </w:rPr>
              <w:t>GGT (U/L)</w:t>
            </w:r>
          </w:p>
        </w:tc>
        <w:tc>
          <w:tcPr>
            <w:tcW w:w="438" w:type="pct"/>
            <w:vAlign w:val="center"/>
          </w:tcPr>
          <w:p w14:paraId="0721C9C8" w14:textId="77777777" w:rsidR="00C11ADA" w:rsidRPr="003302E4" w:rsidRDefault="00C11ADA" w:rsidP="00341761">
            <w:pPr>
              <w:jc w:val="center"/>
              <w:rPr>
                <w:sz w:val="16"/>
                <w:lang w:val="es-ES_tradnl"/>
              </w:rPr>
            </w:pPr>
            <w:r w:rsidRPr="003302E4">
              <w:rPr>
                <w:sz w:val="16"/>
                <w:lang w:val="es-ES_tradnl"/>
              </w:rPr>
              <w:t>3</w:t>
            </w:r>
          </w:p>
        </w:tc>
        <w:tc>
          <w:tcPr>
            <w:tcW w:w="439" w:type="pct"/>
            <w:vAlign w:val="center"/>
          </w:tcPr>
          <w:p w14:paraId="3646B089" w14:textId="77777777" w:rsidR="00C11ADA" w:rsidRPr="003302E4" w:rsidRDefault="00C11ADA" w:rsidP="00341761">
            <w:pPr>
              <w:jc w:val="center"/>
              <w:rPr>
                <w:sz w:val="16"/>
                <w:lang w:val="es-ES_tradnl"/>
              </w:rPr>
            </w:pPr>
            <w:r w:rsidRPr="003302E4">
              <w:rPr>
                <w:sz w:val="16"/>
                <w:lang w:val="es-ES_tradnl"/>
              </w:rPr>
              <w:t>14</w:t>
            </w:r>
          </w:p>
        </w:tc>
        <w:tc>
          <w:tcPr>
            <w:tcW w:w="439" w:type="pct"/>
            <w:vAlign w:val="center"/>
          </w:tcPr>
          <w:p w14:paraId="50EF380F" w14:textId="77777777" w:rsidR="00C11ADA" w:rsidRPr="003302E4" w:rsidRDefault="00C11ADA" w:rsidP="00341761">
            <w:pPr>
              <w:jc w:val="center"/>
              <w:rPr>
                <w:sz w:val="16"/>
                <w:lang w:val="es-ES_tradnl"/>
              </w:rPr>
            </w:pPr>
            <w:r w:rsidRPr="003302E4">
              <w:rPr>
                <w:sz w:val="16"/>
                <w:lang w:val="es-ES_tradnl"/>
              </w:rPr>
              <w:t>11</w:t>
            </w:r>
          </w:p>
        </w:tc>
        <w:tc>
          <w:tcPr>
            <w:tcW w:w="439" w:type="pct"/>
            <w:vAlign w:val="center"/>
          </w:tcPr>
          <w:p w14:paraId="04466B73" w14:textId="77777777" w:rsidR="00C11ADA" w:rsidRPr="003302E4" w:rsidRDefault="00C11ADA" w:rsidP="00341761">
            <w:pPr>
              <w:jc w:val="center"/>
              <w:rPr>
                <w:sz w:val="16"/>
                <w:lang w:val="es-ES_tradnl"/>
              </w:rPr>
            </w:pPr>
            <w:r w:rsidRPr="003302E4">
              <w:rPr>
                <w:sz w:val="16"/>
                <w:lang w:val="es-ES_tradnl"/>
              </w:rPr>
              <w:t>5</w:t>
            </w:r>
          </w:p>
        </w:tc>
        <w:tc>
          <w:tcPr>
            <w:tcW w:w="439" w:type="pct"/>
            <w:vAlign w:val="center"/>
          </w:tcPr>
          <w:p w14:paraId="1C94BFA5" w14:textId="77777777" w:rsidR="00C11ADA" w:rsidRPr="003302E4" w:rsidRDefault="00C11ADA" w:rsidP="00341761">
            <w:pPr>
              <w:jc w:val="center"/>
              <w:rPr>
                <w:sz w:val="16"/>
                <w:lang w:val="es-ES_tradnl"/>
              </w:rPr>
            </w:pPr>
            <w:r w:rsidRPr="003302E4">
              <w:rPr>
                <w:sz w:val="16"/>
                <w:lang w:val="es-ES_tradnl"/>
              </w:rPr>
              <w:t>2</w:t>
            </w:r>
          </w:p>
        </w:tc>
        <w:tc>
          <w:tcPr>
            <w:tcW w:w="439" w:type="pct"/>
            <w:vAlign w:val="center"/>
          </w:tcPr>
          <w:p w14:paraId="1188DE82"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4ACCD23B"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2EA9F355" w14:textId="77777777" w:rsidR="00C11ADA" w:rsidRPr="003302E4" w:rsidRDefault="00C11ADA" w:rsidP="00341761">
            <w:pPr>
              <w:jc w:val="center"/>
              <w:rPr>
                <w:sz w:val="16"/>
                <w:lang w:val="es-ES_tradnl"/>
              </w:rPr>
            </w:pPr>
            <w:r w:rsidRPr="003302E4">
              <w:rPr>
                <w:sz w:val="16"/>
                <w:lang w:val="es-ES_tradnl"/>
              </w:rPr>
              <w:t>1.2 – 6.4</w:t>
            </w:r>
          </w:p>
        </w:tc>
      </w:tr>
      <w:tr w:rsidR="00C11ADA" w:rsidRPr="003302E4" w14:paraId="698F8213" w14:textId="77777777" w:rsidTr="008073DF">
        <w:trPr>
          <w:jc w:val="center"/>
        </w:trPr>
        <w:tc>
          <w:tcPr>
            <w:tcW w:w="1029" w:type="pct"/>
            <w:vAlign w:val="center"/>
          </w:tcPr>
          <w:p w14:paraId="25DFAC6D" w14:textId="77777777" w:rsidR="00C11ADA" w:rsidRPr="00341761" w:rsidRDefault="00C11ADA" w:rsidP="00341761">
            <w:pPr>
              <w:rPr>
                <w:b/>
                <w:sz w:val="16"/>
                <w:lang w:val="es-ES_tradnl"/>
              </w:rPr>
            </w:pPr>
            <w:r w:rsidRPr="00341761">
              <w:rPr>
                <w:b/>
                <w:sz w:val="16"/>
                <w:lang w:val="es-ES_tradnl"/>
              </w:rPr>
              <w:t>CK (U/L)</w:t>
            </w:r>
          </w:p>
        </w:tc>
        <w:tc>
          <w:tcPr>
            <w:tcW w:w="438" w:type="pct"/>
            <w:vAlign w:val="center"/>
          </w:tcPr>
          <w:p w14:paraId="10E69E7A" w14:textId="77777777" w:rsidR="00C11ADA" w:rsidRPr="003302E4" w:rsidRDefault="00C11ADA" w:rsidP="00341761">
            <w:pPr>
              <w:jc w:val="center"/>
              <w:rPr>
                <w:sz w:val="16"/>
                <w:lang w:val="es-ES_tradnl"/>
              </w:rPr>
            </w:pPr>
            <w:r w:rsidRPr="003302E4">
              <w:rPr>
                <w:sz w:val="16"/>
                <w:lang w:val="es-ES_tradnl"/>
              </w:rPr>
              <w:t>54</w:t>
            </w:r>
          </w:p>
        </w:tc>
        <w:tc>
          <w:tcPr>
            <w:tcW w:w="439" w:type="pct"/>
            <w:vAlign w:val="center"/>
          </w:tcPr>
          <w:p w14:paraId="7A5A6FBB"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7A7D48B9"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335BE1B6"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66EECA5F"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71D694BF"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5015555A"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5D78422C" w14:textId="77777777" w:rsidR="00C11ADA" w:rsidRPr="003302E4" w:rsidRDefault="00C11ADA" w:rsidP="00341761">
            <w:pPr>
              <w:jc w:val="center"/>
              <w:rPr>
                <w:sz w:val="16"/>
                <w:lang w:val="es-ES_tradnl"/>
              </w:rPr>
            </w:pPr>
            <w:r w:rsidRPr="003302E4">
              <w:rPr>
                <w:sz w:val="16"/>
                <w:lang w:val="es-ES_tradnl"/>
              </w:rPr>
              <w:t>10 – 150</w:t>
            </w:r>
          </w:p>
        </w:tc>
      </w:tr>
      <w:tr w:rsidR="00C11ADA" w:rsidRPr="003302E4" w14:paraId="0EF07A19" w14:textId="77777777" w:rsidTr="008073DF">
        <w:trPr>
          <w:jc w:val="center"/>
        </w:trPr>
        <w:tc>
          <w:tcPr>
            <w:tcW w:w="1029" w:type="pct"/>
            <w:vAlign w:val="center"/>
          </w:tcPr>
          <w:p w14:paraId="417E08EA" w14:textId="6B5CF470" w:rsidR="00C11ADA" w:rsidRPr="00341761" w:rsidRDefault="00454ED8" w:rsidP="00341761">
            <w:pPr>
              <w:rPr>
                <w:b/>
                <w:sz w:val="16"/>
                <w:lang w:val="es-ES_tradnl"/>
              </w:rPr>
            </w:pPr>
            <w:r w:rsidRPr="00341761">
              <w:rPr>
                <w:b/>
                <w:sz w:val="16"/>
                <w:lang w:val="es-ES_tradnl"/>
              </w:rPr>
              <w:t>Calcio total</w:t>
            </w:r>
            <w:r w:rsidR="00C11ADA" w:rsidRPr="00341761">
              <w:rPr>
                <w:b/>
                <w:sz w:val="16"/>
                <w:lang w:val="es-ES_tradnl"/>
              </w:rPr>
              <w:t xml:space="preserve"> (mg/dL)</w:t>
            </w:r>
          </w:p>
        </w:tc>
        <w:tc>
          <w:tcPr>
            <w:tcW w:w="438" w:type="pct"/>
            <w:vAlign w:val="center"/>
          </w:tcPr>
          <w:p w14:paraId="1B28D612" w14:textId="77777777" w:rsidR="00C11ADA" w:rsidRPr="003302E4" w:rsidRDefault="00C11ADA" w:rsidP="00341761">
            <w:pPr>
              <w:jc w:val="center"/>
              <w:rPr>
                <w:sz w:val="16"/>
                <w:lang w:val="es-ES_tradnl"/>
              </w:rPr>
            </w:pPr>
            <w:r w:rsidRPr="003302E4">
              <w:rPr>
                <w:sz w:val="16"/>
                <w:lang w:val="es-ES_tradnl"/>
              </w:rPr>
              <w:t>9.8</w:t>
            </w:r>
          </w:p>
        </w:tc>
        <w:tc>
          <w:tcPr>
            <w:tcW w:w="439" w:type="pct"/>
            <w:vAlign w:val="center"/>
          </w:tcPr>
          <w:p w14:paraId="08A93AF2" w14:textId="77777777" w:rsidR="00C11ADA" w:rsidRPr="003302E4" w:rsidRDefault="00C11ADA" w:rsidP="00341761">
            <w:pPr>
              <w:jc w:val="center"/>
              <w:rPr>
                <w:sz w:val="16"/>
                <w:lang w:val="es-ES_tradnl"/>
              </w:rPr>
            </w:pPr>
            <w:r w:rsidRPr="003302E4">
              <w:rPr>
                <w:sz w:val="16"/>
                <w:lang w:val="es-ES_tradnl"/>
              </w:rPr>
              <w:t>8.6</w:t>
            </w:r>
          </w:p>
        </w:tc>
        <w:tc>
          <w:tcPr>
            <w:tcW w:w="439" w:type="pct"/>
            <w:vAlign w:val="center"/>
          </w:tcPr>
          <w:p w14:paraId="5F47178D"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455F5A8F"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7621EDB9"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0EA9C0E1" w14:textId="77777777" w:rsidR="00C11ADA" w:rsidRPr="003302E4" w:rsidRDefault="00C11ADA" w:rsidP="00341761">
            <w:pPr>
              <w:jc w:val="center"/>
              <w:rPr>
                <w:sz w:val="16"/>
                <w:lang w:val="es-ES_tradnl"/>
              </w:rPr>
            </w:pPr>
            <w:r w:rsidRPr="003302E4">
              <w:rPr>
                <w:sz w:val="16"/>
                <w:lang w:val="es-ES_tradnl"/>
              </w:rPr>
              <w:t>10.6</w:t>
            </w:r>
          </w:p>
        </w:tc>
        <w:tc>
          <w:tcPr>
            <w:tcW w:w="439" w:type="pct"/>
            <w:vAlign w:val="center"/>
          </w:tcPr>
          <w:p w14:paraId="21593628"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767F5BC5" w14:textId="77777777" w:rsidR="00C11ADA" w:rsidRPr="003302E4" w:rsidRDefault="00C11ADA" w:rsidP="00341761">
            <w:pPr>
              <w:jc w:val="center"/>
              <w:rPr>
                <w:sz w:val="16"/>
                <w:lang w:val="es-ES_tradnl"/>
              </w:rPr>
            </w:pPr>
            <w:r w:rsidRPr="003302E4">
              <w:rPr>
                <w:sz w:val="16"/>
                <w:lang w:val="es-ES_tradnl"/>
              </w:rPr>
              <w:t>9 – 11.3</w:t>
            </w:r>
          </w:p>
        </w:tc>
      </w:tr>
      <w:tr w:rsidR="00C11ADA" w:rsidRPr="003302E4" w14:paraId="24FE7D64" w14:textId="77777777" w:rsidTr="008073DF">
        <w:trPr>
          <w:jc w:val="center"/>
        </w:trPr>
        <w:tc>
          <w:tcPr>
            <w:tcW w:w="1029" w:type="pct"/>
            <w:vAlign w:val="center"/>
          </w:tcPr>
          <w:p w14:paraId="3A88C95B" w14:textId="1DAC3048" w:rsidR="00C11ADA" w:rsidRPr="00341761" w:rsidRDefault="00454ED8" w:rsidP="00341761">
            <w:pPr>
              <w:rPr>
                <w:b/>
                <w:sz w:val="16"/>
                <w:lang w:val="es-ES_tradnl"/>
              </w:rPr>
            </w:pPr>
            <w:r w:rsidRPr="00341761">
              <w:rPr>
                <w:b/>
                <w:sz w:val="16"/>
                <w:lang w:val="es-ES_tradnl"/>
              </w:rPr>
              <w:t>Fósforo</w:t>
            </w:r>
            <w:r w:rsidR="00C11ADA" w:rsidRPr="00341761">
              <w:rPr>
                <w:b/>
                <w:sz w:val="16"/>
                <w:lang w:val="es-ES_tradnl"/>
              </w:rPr>
              <w:t xml:space="preserve"> (mg/dL)</w:t>
            </w:r>
          </w:p>
        </w:tc>
        <w:tc>
          <w:tcPr>
            <w:tcW w:w="438" w:type="pct"/>
            <w:vAlign w:val="center"/>
          </w:tcPr>
          <w:p w14:paraId="2CA16B59" w14:textId="77777777" w:rsidR="00C11ADA" w:rsidRPr="003302E4" w:rsidRDefault="00C11ADA" w:rsidP="00341761">
            <w:pPr>
              <w:jc w:val="center"/>
              <w:rPr>
                <w:sz w:val="16"/>
                <w:lang w:val="es-ES_tradnl"/>
              </w:rPr>
            </w:pPr>
            <w:r w:rsidRPr="003302E4">
              <w:rPr>
                <w:sz w:val="16"/>
                <w:lang w:val="es-ES_tradnl"/>
              </w:rPr>
              <w:t>4.52</w:t>
            </w:r>
          </w:p>
        </w:tc>
        <w:tc>
          <w:tcPr>
            <w:tcW w:w="439" w:type="pct"/>
            <w:vAlign w:val="center"/>
          </w:tcPr>
          <w:p w14:paraId="479FED27" w14:textId="77777777" w:rsidR="00C11ADA" w:rsidRPr="003302E4" w:rsidRDefault="00C11ADA" w:rsidP="00341761">
            <w:pPr>
              <w:jc w:val="center"/>
              <w:rPr>
                <w:sz w:val="16"/>
                <w:lang w:val="es-ES_tradnl"/>
              </w:rPr>
            </w:pPr>
            <w:r w:rsidRPr="003302E4">
              <w:rPr>
                <w:sz w:val="16"/>
                <w:lang w:val="es-ES_tradnl"/>
              </w:rPr>
              <w:t>4.7</w:t>
            </w:r>
          </w:p>
        </w:tc>
        <w:tc>
          <w:tcPr>
            <w:tcW w:w="439" w:type="pct"/>
            <w:vAlign w:val="center"/>
          </w:tcPr>
          <w:p w14:paraId="5D59D75E"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5AA8280F"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0015AB68"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5A5D7418" w14:textId="77777777" w:rsidR="00C11ADA" w:rsidRPr="003302E4" w:rsidRDefault="00C11ADA" w:rsidP="00341761">
            <w:pPr>
              <w:jc w:val="center"/>
              <w:rPr>
                <w:sz w:val="16"/>
                <w:lang w:val="es-ES_tradnl"/>
              </w:rPr>
            </w:pPr>
            <w:r w:rsidRPr="003302E4">
              <w:rPr>
                <w:sz w:val="16"/>
                <w:lang w:val="es-ES_tradnl"/>
              </w:rPr>
              <w:t>4.6</w:t>
            </w:r>
          </w:p>
        </w:tc>
        <w:tc>
          <w:tcPr>
            <w:tcW w:w="439" w:type="pct"/>
            <w:vAlign w:val="center"/>
          </w:tcPr>
          <w:p w14:paraId="4E3BA937"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61D78B0E" w14:textId="77777777" w:rsidR="00C11ADA" w:rsidRPr="003302E4" w:rsidRDefault="00C11ADA" w:rsidP="00341761">
            <w:pPr>
              <w:jc w:val="center"/>
              <w:rPr>
                <w:sz w:val="16"/>
                <w:lang w:val="es-ES_tradnl"/>
              </w:rPr>
            </w:pPr>
            <w:r w:rsidRPr="003302E4">
              <w:rPr>
                <w:sz w:val="16"/>
                <w:lang w:val="es-ES_tradnl"/>
              </w:rPr>
              <w:t>2.6 – 6.2</w:t>
            </w:r>
          </w:p>
        </w:tc>
      </w:tr>
      <w:tr w:rsidR="00C11ADA" w:rsidRPr="003302E4" w14:paraId="0C8C2DFD" w14:textId="77777777" w:rsidTr="008073DF">
        <w:trPr>
          <w:jc w:val="center"/>
        </w:trPr>
        <w:tc>
          <w:tcPr>
            <w:tcW w:w="1029" w:type="pct"/>
            <w:vAlign w:val="center"/>
          </w:tcPr>
          <w:p w14:paraId="521D2EFB" w14:textId="2F7A9C5F" w:rsidR="00C11ADA" w:rsidRPr="00341761" w:rsidRDefault="00454ED8" w:rsidP="00341761">
            <w:pPr>
              <w:rPr>
                <w:b/>
                <w:sz w:val="16"/>
                <w:lang w:val="es-ES_tradnl"/>
              </w:rPr>
            </w:pPr>
            <w:r w:rsidRPr="00341761">
              <w:rPr>
                <w:b/>
                <w:sz w:val="16"/>
                <w:lang w:val="es-ES_tradnl"/>
              </w:rPr>
              <w:t>Sodio</w:t>
            </w:r>
            <w:r w:rsidR="00C11ADA" w:rsidRPr="00341761">
              <w:rPr>
                <w:b/>
                <w:sz w:val="16"/>
                <w:lang w:val="es-ES_tradnl"/>
              </w:rPr>
              <w:t xml:space="preserve"> (mmol/L)</w:t>
            </w:r>
          </w:p>
        </w:tc>
        <w:tc>
          <w:tcPr>
            <w:tcW w:w="438" w:type="pct"/>
            <w:vAlign w:val="center"/>
          </w:tcPr>
          <w:p w14:paraId="44A0423A" w14:textId="77777777" w:rsidR="00C11ADA" w:rsidRPr="003302E4" w:rsidRDefault="00C11ADA" w:rsidP="00341761">
            <w:pPr>
              <w:jc w:val="center"/>
              <w:rPr>
                <w:sz w:val="16"/>
                <w:lang w:val="es-ES_tradnl"/>
              </w:rPr>
            </w:pPr>
            <w:r w:rsidRPr="003302E4">
              <w:rPr>
                <w:sz w:val="16"/>
                <w:lang w:val="es-ES_tradnl"/>
              </w:rPr>
              <w:t>146.8</w:t>
            </w:r>
          </w:p>
        </w:tc>
        <w:tc>
          <w:tcPr>
            <w:tcW w:w="439" w:type="pct"/>
            <w:vAlign w:val="center"/>
          </w:tcPr>
          <w:p w14:paraId="53198C40"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162663A5"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59C97619"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20C49006"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2FD60215"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401AB98B"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5C4CE223" w14:textId="77777777" w:rsidR="00C11ADA" w:rsidRPr="003302E4" w:rsidRDefault="00C11ADA" w:rsidP="00341761">
            <w:pPr>
              <w:jc w:val="center"/>
              <w:rPr>
                <w:sz w:val="16"/>
                <w:lang w:val="es-ES_tradnl"/>
              </w:rPr>
            </w:pPr>
            <w:r w:rsidRPr="003302E4">
              <w:rPr>
                <w:sz w:val="16"/>
                <w:lang w:val="es-ES_tradnl"/>
              </w:rPr>
              <w:t>141 – 152</w:t>
            </w:r>
          </w:p>
        </w:tc>
      </w:tr>
      <w:tr w:rsidR="00C11ADA" w:rsidRPr="003302E4" w14:paraId="45349BB4" w14:textId="77777777" w:rsidTr="008073DF">
        <w:trPr>
          <w:jc w:val="center"/>
        </w:trPr>
        <w:tc>
          <w:tcPr>
            <w:tcW w:w="1029" w:type="pct"/>
            <w:vAlign w:val="center"/>
          </w:tcPr>
          <w:p w14:paraId="78CCEB25" w14:textId="28BA12F9" w:rsidR="00C11ADA" w:rsidRPr="00341761" w:rsidRDefault="00454ED8" w:rsidP="00341761">
            <w:pPr>
              <w:rPr>
                <w:b/>
                <w:sz w:val="16"/>
                <w:lang w:val="es-ES_tradnl"/>
              </w:rPr>
            </w:pPr>
            <w:r w:rsidRPr="00341761">
              <w:rPr>
                <w:b/>
                <w:sz w:val="16"/>
                <w:lang w:val="es-ES_tradnl"/>
              </w:rPr>
              <w:t>Potasio</w:t>
            </w:r>
            <w:r w:rsidR="00C11ADA" w:rsidRPr="00341761">
              <w:rPr>
                <w:b/>
                <w:sz w:val="16"/>
                <w:lang w:val="es-ES_tradnl"/>
              </w:rPr>
              <w:t xml:space="preserve"> (mmol/L)</w:t>
            </w:r>
          </w:p>
        </w:tc>
        <w:tc>
          <w:tcPr>
            <w:tcW w:w="438" w:type="pct"/>
            <w:vAlign w:val="center"/>
          </w:tcPr>
          <w:p w14:paraId="6865D909" w14:textId="77777777" w:rsidR="00C11ADA" w:rsidRPr="003302E4" w:rsidRDefault="00C11ADA" w:rsidP="00341761">
            <w:pPr>
              <w:jc w:val="center"/>
              <w:rPr>
                <w:sz w:val="16"/>
                <w:lang w:val="es-ES_tradnl"/>
              </w:rPr>
            </w:pPr>
            <w:r w:rsidRPr="003302E4">
              <w:rPr>
                <w:sz w:val="16"/>
                <w:lang w:val="es-ES_tradnl"/>
              </w:rPr>
              <w:t>3.95</w:t>
            </w:r>
          </w:p>
        </w:tc>
        <w:tc>
          <w:tcPr>
            <w:tcW w:w="439" w:type="pct"/>
            <w:vAlign w:val="center"/>
          </w:tcPr>
          <w:p w14:paraId="26440C02"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1B8D651F"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1A6D192D"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666B8EB0"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474DF0BF" w14:textId="77777777" w:rsidR="00C11ADA" w:rsidRPr="003302E4" w:rsidRDefault="00C11ADA" w:rsidP="00341761">
            <w:pPr>
              <w:jc w:val="center"/>
              <w:rPr>
                <w:sz w:val="16"/>
                <w:lang w:val="es-ES_tradnl"/>
              </w:rPr>
            </w:pPr>
            <w:r w:rsidRPr="003302E4">
              <w:rPr>
                <w:sz w:val="16"/>
                <w:lang w:val="es-ES_tradnl"/>
              </w:rPr>
              <w:t>4.06</w:t>
            </w:r>
          </w:p>
        </w:tc>
        <w:tc>
          <w:tcPr>
            <w:tcW w:w="439" w:type="pct"/>
            <w:vAlign w:val="center"/>
          </w:tcPr>
          <w:p w14:paraId="14199E10"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35D19B03" w14:textId="77777777" w:rsidR="00C11ADA" w:rsidRPr="003302E4" w:rsidRDefault="00C11ADA" w:rsidP="00341761">
            <w:pPr>
              <w:jc w:val="center"/>
              <w:rPr>
                <w:sz w:val="16"/>
                <w:lang w:val="es-ES_tradnl"/>
              </w:rPr>
            </w:pPr>
            <w:r w:rsidRPr="003302E4">
              <w:rPr>
                <w:sz w:val="16"/>
                <w:lang w:val="es-ES_tradnl"/>
              </w:rPr>
              <w:t>3.5 – 5.4</w:t>
            </w:r>
          </w:p>
        </w:tc>
      </w:tr>
      <w:tr w:rsidR="00C11ADA" w:rsidRPr="003302E4" w14:paraId="7793D5AC" w14:textId="77777777" w:rsidTr="008073DF">
        <w:trPr>
          <w:jc w:val="center"/>
        </w:trPr>
        <w:tc>
          <w:tcPr>
            <w:tcW w:w="1029" w:type="pct"/>
            <w:vAlign w:val="center"/>
          </w:tcPr>
          <w:p w14:paraId="0E462B86" w14:textId="34C4A6BB" w:rsidR="00C11ADA" w:rsidRPr="00341761" w:rsidRDefault="00454ED8" w:rsidP="00341761">
            <w:pPr>
              <w:rPr>
                <w:b/>
                <w:sz w:val="16"/>
                <w:lang w:val="es-ES_tradnl"/>
              </w:rPr>
            </w:pPr>
            <w:r w:rsidRPr="00341761">
              <w:rPr>
                <w:b/>
                <w:sz w:val="16"/>
                <w:lang w:val="es-ES_tradnl"/>
              </w:rPr>
              <w:t>Cloro</w:t>
            </w:r>
            <w:r w:rsidR="00C11ADA" w:rsidRPr="00341761">
              <w:rPr>
                <w:b/>
                <w:sz w:val="16"/>
                <w:lang w:val="es-ES_tradnl"/>
              </w:rPr>
              <w:t xml:space="preserve"> (mmol/L)</w:t>
            </w:r>
          </w:p>
        </w:tc>
        <w:tc>
          <w:tcPr>
            <w:tcW w:w="438" w:type="pct"/>
            <w:vAlign w:val="center"/>
          </w:tcPr>
          <w:p w14:paraId="35007312" w14:textId="77777777" w:rsidR="00C11ADA" w:rsidRPr="003302E4" w:rsidRDefault="00C11ADA" w:rsidP="00341761">
            <w:pPr>
              <w:jc w:val="center"/>
              <w:rPr>
                <w:sz w:val="16"/>
                <w:lang w:val="es-ES_tradnl"/>
              </w:rPr>
            </w:pPr>
            <w:r w:rsidRPr="003302E4">
              <w:rPr>
                <w:sz w:val="16"/>
                <w:lang w:val="es-ES_tradnl"/>
              </w:rPr>
              <w:t>114.9</w:t>
            </w:r>
          </w:p>
        </w:tc>
        <w:tc>
          <w:tcPr>
            <w:tcW w:w="439" w:type="pct"/>
            <w:vAlign w:val="center"/>
          </w:tcPr>
          <w:p w14:paraId="6D4B46A3"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7BE1D7E4"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22244FA0"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660F6219"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77334307" w14:textId="77777777" w:rsidR="00C11ADA" w:rsidRPr="003302E4" w:rsidRDefault="00C11ADA" w:rsidP="00341761">
            <w:pPr>
              <w:jc w:val="center"/>
              <w:rPr>
                <w:sz w:val="16"/>
                <w:lang w:val="es-ES_tradnl"/>
              </w:rPr>
            </w:pPr>
            <w:r w:rsidRPr="003302E4">
              <w:rPr>
                <w:sz w:val="16"/>
                <w:lang w:val="es-ES_tradnl"/>
              </w:rPr>
              <w:t>-</w:t>
            </w:r>
          </w:p>
        </w:tc>
        <w:tc>
          <w:tcPr>
            <w:tcW w:w="439" w:type="pct"/>
            <w:vAlign w:val="center"/>
          </w:tcPr>
          <w:p w14:paraId="049F5D9B" w14:textId="77777777" w:rsidR="00C11ADA" w:rsidRPr="003302E4" w:rsidRDefault="00C11ADA" w:rsidP="00341761">
            <w:pPr>
              <w:jc w:val="center"/>
              <w:rPr>
                <w:sz w:val="16"/>
                <w:lang w:val="es-ES_tradnl"/>
              </w:rPr>
            </w:pPr>
            <w:r w:rsidRPr="003302E4">
              <w:rPr>
                <w:sz w:val="16"/>
                <w:lang w:val="es-ES_tradnl"/>
              </w:rPr>
              <w:t>-</w:t>
            </w:r>
          </w:p>
        </w:tc>
        <w:tc>
          <w:tcPr>
            <w:tcW w:w="899" w:type="pct"/>
            <w:vAlign w:val="center"/>
          </w:tcPr>
          <w:p w14:paraId="70D6B2BC" w14:textId="77777777" w:rsidR="00C11ADA" w:rsidRPr="003302E4" w:rsidRDefault="00C11ADA" w:rsidP="00341761">
            <w:pPr>
              <w:jc w:val="center"/>
              <w:rPr>
                <w:sz w:val="16"/>
                <w:lang w:val="es-ES_tradnl"/>
              </w:rPr>
            </w:pPr>
            <w:r w:rsidRPr="003302E4">
              <w:rPr>
                <w:sz w:val="16"/>
                <w:lang w:val="es-ES_tradnl"/>
              </w:rPr>
              <w:t>105 - 115</w:t>
            </w:r>
          </w:p>
        </w:tc>
      </w:tr>
    </w:tbl>
    <w:p w14:paraId="2813E0B2" w14:textId="77777777" w:rsidR="000227AA" w:rsidRPr="003302E4" w:rsidRDefault="000227AA" w:rsidP="00BD113B">
      <w:pPr>
        <w:spacing w:line="480" w:lineRule="auto"/>
        <w:rPr>
          <w:sz w:val="20"/>
          <w:lang w:val="es-ES_tradnl"/>
        </w:rPr>
      </w:pPr>
    </w:p>
    <w:p w14:paraId="1D9FD1E6" w14:textId="5F40405C" w:rsidR="00BD113B" w:rsidRPr="008073DF" w:rsidRDefault="001360B7" w:rsidP="00BD113B">
      <w:pPr>
        <w:spacing w:line="480" w:lineRule="auto"/>
        <w:rPr>
          <w:b/>
          <w:sz w:val="20"/>
          <w:lang w:val="es-ES_tradnl"/>
        </w:rPr>
      </w:pPr>
      <w:r w:rsidRPr="008073DF">
        <w:rPr>
          <w:b/>
          <w:noProof/>
          <w:sz w:val="20"/>
          <w:lang w:val="es-ES" w:eastAsia="es-ES"/>
        </w:rPr>
        <w:drawing>
          <wp:anchor distT="0" distB="0" distL="114300" distR="114300" simplePos="0" relativeHeight="251677696" behindDoc="0" locked="0" layoutInCell="1" allowOverlap="1" wp14:anchorId="5C0A26D9" wp14:editId="0C814480">
            <wp:simplePos x="0" y="0"/>
            <wp:positionH relativeFrom="column">
              <wp:posOffset>3429000</wp:posOffset>
            </wp:positionH>
            <wp:positionV relativeFrom="paragraph">
              <wp:posOffset>371475</wp:posOffset>
            </wp:positionV>
            <wp:extent cx="1996440" cy="1259840"/>
            <wp:effectExtent l="25400" t="0" r="10160" b="0"/>
            <wp:wrapNone/>
            <wp:docPr id="1" name="Imagen 1" descr="Screen Shot 2013-04-24 at 10.04.1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24 at 10.04.12 AM.png"/>
                    <pic:cNvPicPr/>
                  </pic:nvPicPr>
                  <pic:blipFill>
                    <a:blip r:embed="rId7"/>
                    <a:stretch>
                      <a:fillRect/>
                    </a:stretch>
                  </pic:blipFill>
                  <pic:spPr>
                    <a:xfrm>
                      <a:off x="0" y="0"/>
                      <a:ext cx="1996440" cy="1259840"/>
                    </a:xfrm>
                    <a:prstGeom prst="rect">
                      <a:avLst/>
                    </a:prstGeom>
                  </pic:spPr>
                </pic:pic>
              </a:graphicData>
            </a:graphic>
          </wp:anchor>
        </w:drawing>
      </w:r>
      <w:r w:rsidR="00EF06C5" w:rsidRPr="008073DF">
        <w:rPr>
          <w:b/>
          <w:sz w:val="20"/>
          <w:lang w:val="es-ES_tradnl"/>
        </w:rPr>
        <w:t>Tabla</w:t>
      </w:r>
      <w:r w:rsidR="00BD113B" w:rsidRPr="008073DF">
        <w:rPr>
          <w:b/>
          <w:sz w:val="20"/>
          <w:lang w:val="es-ES_tradnl"/>
        </w:rPr>
        <w:t xml:space="preserve"> 3. </w:t>
      </w:r>
      <w:r w:rsidR="00EF06C5" w:rsidRPr="008073DF">
        <w:rPr>
          <w:b/>
          <w:sz w:val="20"/>
          <w:lang w:val="es-ES_tradnl"/>
        </w:rPr>
        <w:t>Proteinograma</w:t>
      </w:r>
    </w:p>
    <w:tbl>
      <w:tblPr>
        <w:tblStyle w:val="Tablaconcuadrcula"/>
        <w:tblW w:w="4570" w:type="dxa"/>
        <w:tblInd w:w="216" w:type="dxa"/>
        <w:tblLayout w:type="fixed"/>
        <w:tblLook w:val="00A0" w:firstRow="1" w:lastRow="0" w:firstColumn="1" w:lastColumn="0" w:noHBand="0" w:noVBand="0"/>
      </w:tblPr>
      <w:tblGrid>
        <w:gridCol w:w="2097"/>
        <w:gridCol w:w="859"/>
        <w:gridCol w:w="1614"/>
      </w:tblGrid>
      <w:tr w:rsidR="00EF06C5" w:rsidRPr="003302E4" w14:paraId="2F760A8B" w14:textId="77777777">
        <w:tc>
          <w:tcPr>
            <w:tcW w:w="2097" w:type="dxa"/>
            <w:vAlign w:val="center"/>
          </w:tcPr>
          <w:p w14:paraId="1744381A" w14:textId="43FBEFD7" w:rsidR="00EF06C5" w:rsidRPr="00341761" w:rsidRDefault="00EF06C5" w:rsidP="00341761">
            <w:pPr>
              <w:rPr>
                <w:b/>
                <w:sz w:val="16"/>
                <w:lang w:val="es-ES_tradnl"/>
              </w:rPr>
            </w:pPr>
            <w:r w:rsidRPr="00341761">
              <w:rPr>
                <w:b/>
                <w:sz w:val="16"/>
                <w:lang w:val="es-ES_tradnl"/>
              </w:rPr>
              <w:t>Parámetro</w:t>
            </w:r>
          </w:p>
        </w:tc>
        <w:tc>
          <w:tcPr>
            <w:tcW w:w="859" w:type="dxa"/>
            <w:vAlign w:val="center"/>
          </w:tcPr>
          <w:p w14:paraId="2F29053A" w14:textId="5F040ACE" w:rsidR="00EF06C5" w:rsidRPr="00341761" w:rsidRDefault="00EF06C5" w:rsidP="00341761">
            <w:pPr>
              <w:jc w:val="center"/>
              <w:rPr>
                <w:b/>
                <w:sz w:val="16"/>
                <w:lang w:val="es-ES_tradnl"/>
              </w:rPr>
            </w:pPr>
            <w:r w:rsidRPr="00341761">
              <w:rPr>
                <w:b/>
                <w:sz w:val="16"/>
                <w:lang w:val="es-ES_tradnl"/>
              </w:rPr>
              <w:t>Valor</w:t>
            </w:r>
          </w:p>
        </w:tc>
        <w:tc>
          <w:tcPr>
            <w:tcW w:w="1614" w:type="dxa"/>
            <w:vAlign w:val="center"/>
          </w:tcPr>
          <w:p w14:paraId="53BA5C5C" w14:textId="09689344" w:rsidR="00EF06C5" w:rsidRPr="00341761" w:rsidRDefault="00EF06C5" w:rsidP="00341761">
            <w:pPr>
              <w:jc w:val="center"/>
              <w:rPr>
                <w:b/>
                <w:sz w:val="16"/>
                <w:lang w:val="es-ES_tradnl"/>
              </w:rPr>
            </w:pPr>
            <w:r w:rsidRPr="00341761">
              <w:rPr>
                <w:b/>
                <w:sz w:val="16"/>
                <w:lang w:val="es-ES_tradnl"/>
              </w:rPr>
              <w:t>Valores de referencia</w:t>
            </w:r>
          </w:p>
        </w:tc>
      </w:tr>
      <w:tr w:rsidR="005C4FF4" w:rsidRPr="003302E4" w14:paraId="1025B927" w14:textId="77777777">
        <w:tc>
          <w:tcPr>
            <w:tcW w:w="2097" w:type="dxa"/>
            <w:vAlign w:val="center"/>
          </w:tcPr>
          <w:p w14:paraId="5E7F3728" w14:textId="139BD4C8" w:rsidR="005C4FF4" w:rsidRPr="003302E4" w:rsidRDefault="00EF06C5" w:rsidP="00341761">
            <w:pPr>
              <w:rPr>
                <w:sz w:val="16"/>
                <w:lang w:val="es-ES_tradnl"/>
              </w:rPr>
            </w:pPr>
            <w:r>
              <w:rPr>
                <w:sz w:val="16"/>
                <w:lang w:val="es-ES_tradnl"/>
              </w:rPr>
              <w:t>Albú</w:t>
            </w:r>
            <w:r w:rsidR="005C4FF4" w:rsidRPr="003302E4">
              <w:rPr>
                <w:sz w:val="16"/>
                <w:lang w:val="es-ES_tradnl"/>
              </w:rPr>
              <w:t>min</w:t>
            </w:r>
            <w:r>
              <w:rPr>
                <w:sz w:val="16"/>
                <w:lang w:val="es-ES_tradnl"/>
              </w:rPr>
              <w:t>a</w:t>
            </w:r>
            <w:r w:rsidR="005C4FF4" w:rsidRPr="003302E4">
              <w:rPr>
                <w:sz w:val="16"/>
                <w:lang w:val="es-ES_tradnl"/>
              </w:rPr>
              <w:t xml:space="preserve"> (g/dL)</w:t>
            </w:r>
          </w:p>
        </w:tc>
        <w:tc>
          <w:tcPr>
            <w:tcW w:w="859" w:type="dxa"/>
            <w:vAlign w:val="center"/>
          </w:tcPr>
          <w:p w14:paraId="5173F05E" w14:textId="77777777" w:rsidR="005C4FF4" w:rsidRPr="003302E4" w:rsidRDefault="005C4FF4" w:rsidP="00341761">
            <w:pPr>
              <w:jc w:val="center"/>
              <w:rPr>
                <w:sz w:val="16"/>
                <w:lang w:val="es-ES_tradnl"/>
              </w:rPr>
            </w:pPr>
            <w:r w:rsidRPr="003302E4">
              <w:rPr>
                <w:sz w:val="16"/>
                <w:lang w:val="es-ES_tradnl"/>
              </w:rPr>
              <w:t>2.17</w:t>
            </w:r>
          </w:p>
        </w:tc>
        <w:tc>
          <w:tcPr>
            <w:tcW w:w="1614" w:type="dxa"/>
            <w:vAlign w:val="center"/>
          </w:tcPr>
          <w:p w14:paraId="67D92322" w14:textId="77777777" w:rsidR="005C4FF4" w:rsidRPr="003302E4" w:rsidRDefault="005C4FF4" w:rsidP="00341761">
            <w:pPr>
              <w:jc w:val="center"/>
              <w:rPr>
                <w:sz w:val="16"/>
                <w:lang w:val="es-ES_tradnl"/>
              </w:rPr>
            </w:pPr>
            <w:r w:rsidRPr="003302E4">
              <w:rPr>
                <w:sz w:val="16"/>
                <w:lang w:val="es-ES_tradnl"/>
              </w:rPr>
              <w:t>2.6 – 3.3</w:t>
            </w:r>
          </w:p>
        </w:tc>
      </w:tr>
      <w:tr w:rsidR="005C4FF4" w:rsidRPr="003302E4" w14:paraId="5099584C" w14:textId="77777777">
        <w:tc>
          <w:tcPr>
            <w:tcW w:w="2097" w:type="dxa"/>
            <w:vAlign w:val="center"/>
          </w:tcPr>
          <w:p w14:paraId="123CD2EE" w14:textId="77777777" w:rsidR="005C4FF4" w:rsidRPr="003302E4" w:rsidRDefault="005C4FF4" w:rsidP="00341761">
            <w:pPr>
              <w:rPr>
                <w:sz w:val="16"/>
                <w:lang w:val="es-ES_tradnl"/>
              </w:rPr>
            </w:pPr>
            <w:r w:rsidRPr="003302E4">
              <w:rPr>
                <w:sz w:val="16"/>
                <w:lang w:val="es-ES_tradnl"/>
              </w:rPr>
              <w:t>Alfa 1 (g/dL)</w:t>
            </w:r>
          </w:p>
        </w:tc>
        <w:tc>
          <w:tcPr>
            <w:tcW w:w="859" w:type="dxa"/>
            <w:vAlign w:val="center"/>
          </w:tcPr>
          <w:p w14:paraId="4274AC0F" w14:textId="77777777" w:rsidR="005C4FF4" w:rsidRPr="003302E4" w:rsidRDefault="005C4FF4" w:rsidP="00341761">
            <w:pPr>
              <w:jc w:val="center"/>
              <w:rPr>
                <w:sz w:val="16"/>
                <w:lang w:val="es-ES_tradnl"/>
              </w:rPr>
            </w:pPr>
            <w:r w:rsidRPr="003302E4">
              <w:rPr>
                <w:sz w:val="16"/>
                <w:lang w:val="es-ES_tradnl"/>
              </w:rPr>
              <w:t>0.30</w:t>
            </w:r>
          </w:p>
        </w:tc>
        <w:tc>
          <w:tcPr>
            <w:tcW w:w="1614" w:type="dxa"/>
            <w:vAlign w:val="center"/>
          </w:tcPr>
          <w:p w14:paraId="10F98CC0" w14:textId="77777777" w:rsidR="005C4FF4" w:rsidRPr="003302E4" w:rsidRDefault="005C4FF4" w:rsidP="00341761">
            <w:pPr>
              <w:jc w:val="center"/>
              <w:rPr>
                <w:sz w:val="16"/>
                <w:lang w:val="es-ES_tradnl"/>
              </w:rPr>
            </w:pPr>
            <w:r w:rsidRPr="003302E4">
              <w:rPr>
                <w:sz w:val="16"/>
                <w:lang w:val="es-ES_tradnl"/>
              </w:rPr>
              <w:t>0.2 – 0.5</w:t>
            </w:r>
          </w:p>
        </w:tc>
      </w:tr>
      <w:tr w:rsidR="005C4FF4" w:rsidRPr="003302E4" w14:paraId="62CFB72D" w14:textId="77777777">
        <w:tc>
          <w:tcPr>
            <w:tcW w:w="2097" w:type="dxa"/>
            <w:vAlign w:val="center"/>
          </w:tcPr>
          <w:p w14:paraId="25DD3E71" w14:textId="77777777" w:rsidR="005C4FF4" w:rsidRPr="003302E4" w:rsidRDefault="005C4FF4" w:rsidP="00341761">
            <w:pPr>
              <w:rPr>
                <w:sz w:val="16"/>
                <w:lang w:val="es-ES_tradnl"/>
              </w:rPr>
            </w:pPr>
            <w:r w:rsidRPr="003302E4">
              <w:rPr>
                <w:sz w:val="16"/>
                <w:lang w:val="es-ES_tradnl"/>
              </w:rPr>
              <w:t>Alfa 2 (g/dL)</w:t>
            </w:r>
          </w:p>
        </w:tc>
        <w:tc>
          <w:tcPr>
            <w:tcW w:w="859" w:type="dxa"/>
            <w:vAlign w:val="center"/>
          </w:tcPr>
          <w:p w14:paraId="33B13EEE" w14:textId="77777777" w:rsidR="005C4FF4" w:rsidRPr="003302E4" w:rsidRDefault="005C4FF4" w:rsidP="00341761">
            <w:pPr>
              <w:jc w:val="center"/>
              <w:rPr>
                <w:sz w:val="16"/>
                <w:lang w:val="es-ES_tradnl"/>
              </w:rPr>
            </w:pPr>
            <w:r w:rsidRPr="003302E4">
              <w:rPr>
                <w:sz w:val="16"/>
                <w:lang w:val="es-ES_tradnl"/>
              </w:rPr>
              <w:t>1.12</w:t>
            </w:r>
          </w:p>
        </w:tc>
        <w:tc>
          <w:tcPr>
            <w:tcW w:w="1614" w:type="dxa"/>
            <w:vAlign w:val="center"/>
          </w:tcPr>
          <w:p w14:paraId="31C80E0C" w14:textId="77777777" w:rsidR="005C4FF4" w:rsidRPr="003302E4" w:rsidRDefault="005C4FF4" w:rsidP="00341761">
            <w:pPr>
              <w:jc w:val="center"/>
              <w:rPr>
                <w:sz w:val="16"/>
                <w:lang w:val="es-ES_tradnl"/>
              </w:rPr>
            </w:pPr>
            <w:r w:rsidRPr="003302E4">
              <w:rPr>
                <w:sz w:val="16"/>
                <w:lang w:val="es-ES_tradnl"/>
              </w:rPr>
              <w:t>0.3 – 1.1</w:t>
            </w:r>
          </w:p>
        </w:tc>
      </w:tr>
      <w:tr w:rsidR="005C4FF4" w:rsidRPr="003302E4" w14:paraId="0C6D1B9E" w14:textId="77777777">
        <w:tc>
          <w:tcPr>
            <w:tcW w:w="2097" w:type="dxa"/>
            <w:vAlign w:val="center"/>
          </w:tcPr>
          <w:p w14:paraId="55B32ADD" w14:textId="77777777" w:rsidR="005C4FF4" w:rsidRPr="003302E4" w:rsidRDefault="005C4FF4" w:rsidP="00341761">
            <w:pPr>
              <w:rPr>
                <w:sz w:val="16"/>
                <w:lang w:val="es-ES_tradnl"/>
              </w:rPr>
            </w:pPr>
            <w:r w:rsidRPr="003302E4">
              <w:rPr>
                <w:sz w:val="16"/>
                <w:lang w:val="es-ES_tradnl"/>
              </w:rPr>
              <w:t>Beta (g/dL)</w:t>
            </w:r>
          </w:p>
        </w:tc>
        <w:tc>
          <w:tcPr>
            <w:tcW w:w="859" w:type="dxa"/>
            <w:vAlign w:val="center"/>
          </w:tcPr>
          <w:p w14:paraId="5580413E" w14:textId="77777777" w:rsidR="005C4FF4" w:rsidRPr="003302E4" w:rsidRDefault="005C4FF4" w:rsidP="00341761">
            <w:pPr>
              <w:jc w:val="center"/>
              <w:rPr>
                <w:sz w:val="16"/>
                <w:lang w:val="es-ES_tradnl"/>
              </w:rPr>
            </w:pPr>
            <w:r w:rsidRPr="003302E4">
              <w:rPr>
                <w:sz w:val="16"/>
                <w:lang w:val="es-ES_tradnl"/>
              </w:rPr>
              <w:t>1.56</w:t>
            </w:r>
          </w:p>
        </w:tc>
        <w:tc>
          <w:tcPr>
            <w:tcW w:w="1614" w:type="dxa"/>
            <w:vAlign w:val="center"/>
          </w:tcPr>
          <w:p w14:paraId="3453C303" w14:textId="77777777" w:rsidR="005C4FF4" w:rsidRPr="003302E4" w:rsidRDefault="005C4FF4" w:rsidP="00341761">
            <w:pPr>
              <w:jc w:val="center"/>
              <w:rPr>
                <w:sz w:val="16"/>
                <w:lang w:val="es-ES_tradnl"/>
              </w:rPr>
            </w:pPr>
            <w:r w:rsidRPr="003302E4">
              <w:rPr>
                <w:sz w:val="16"/>
                <w:lang w:val="es-ES_tradnl"/>
              </w:rPr>
              <w:t>0.9 – 1.6</w:t>
            </w:r>
          </w:p>
        </w:tc>
      </w:tr>
      <w:tr w:rsidR="005C4FF4" w:rsidRPr="003302E4" w14:paraId="13E6040C" w14:textId="77777777">
        <w:tc>
          <w:tcPr>
            <w:tcW w:w="2097" w:type="dxa"/>
            <w:vAlign w:val="center"/>
          </w:tcPr>
          <w:p w14:paraId="50C9217D" w14:textId="77777777" w:rsidR="005C4FF4" w:rsidRPr="003302E4" w:rsidRDefault="005C4FF4" w:rsidP="00341761">
            <w:pPr>
              <w:rPr>
                <w:sz w:val="16"/>
                <w:lang w:val="es-ES_tradnl"/>
              </w:rPr>
            </w:pPr>
            <w:r w:rsidRPr="003302E4">
              <w:rPr>
                <w:sz w:val="16"/>
                <w:lang w:val="es-ES_tradnl"/>
              </w:rPr>
              <w:t>Gamma (g/dL)</w:t>
            </w:r>
          </w:p>
        </w:tc>
        <w:tc>
          <w:tcPr>
            <w:tcW w:w="859" w:type="dxa"/>
            <w:vAlign w:val="center"/>
          </w:tcPr>
          <w:p w14:paraId="4F168EE0" w14:textId="77777777" w:rsidR="005C4FF4" w:rsidRPr="003302E4" w:rsidRDefault="005C4FF4" w:rsidP="00341761">
            <w:pPr>
              <w:jc w:val="center"/>
              <w:rPr>
                <w:sz w:val="16"/>
                <w:lang w:val="es-ES_tradnl"/>
              </w:rPr>
            </w:pPr>
            <w:r w:rsidRPr="003302E4">
              <w:rPr>
                <w:sz w:val="16"/>
                <w:lang w:val="es-ES_tradnl"/>
              </w:rPr>
              <w:t>0.79</w:t>
            </w:r>
          </w:p>
        </w:tc>
        <w:tc>
          <w:tcPr>
            <w:tcW w:w="1614" w:type="dxa"/>
            <w:vAlign w:val="center"/>
          </w:tcPr>
          <w:p w14:paraId="2F7418BE" w14:textId="77777777" w:rsidR="005C4FF4" w:rsidRPr="003302E4" w:rsidRDefault="005C4FF4" w:rsidP="00341761">
            <w:pPr>
              <w:jc w:val="center"/>
              <w:rPr>
                <w:sz w:val="16"/>
                <w:lang w:val="es-ES_tradnl"/>
              </w:rPr>
            </w:pPr>
            <w:r w:rsidRPr="003302E4">
              <w:rPr>
                <w:sz w:val="16"/>
                <w:lang w:val="es-ES_tradnl"/>
              </w:rPr>
              <w:t>0.3 – 0.8</w:t>
            </w:r>
          </w:p>
        </w:tc>
      </w:tr>
    </w:tbl>
    <w:p w14:paraId="7A35FDB9" w14:textId="77777777" w:rsidR="001360B7" w:rsidRPr="003302E4" w:rsidRDefault="001360B7" w:rsidP="00341761">
      <w:pPr>
        <w:spacing w:after="0"/>
        <w:rPr>
          <w:sz w:val="20"/>
          <w:lang w:val="es-ES_tradnl"/>
        </w:rPr>
      </w:pPr>
    </w:p>
    <w:p w14:paraId="70723EB3" w14:textId="77777777" w:rsidR="00BB087C" w:rsidRDefault="00BB087C" w:rsidP="00CA17F2">
      <w:pPr>
        <w:spacing w:line="480" w:lineRule="auto"/>
        <w:rPr>
          <w:sz w:val="20"/>
          <w:lang w:val="es-ES_tradnl"/>
        </w:rPr>
      </w:pPr>
    </w:p>
    <w:p w14:paraId="04539959" w14:textId="7AF06940" w:rsidR="00A44196" w:rsidRPr="008073DF" w:rsidRDefault="00F21737" w:rsidP="00CA17F2">
      <w:pPr>
        <w:spacing w:line="480" w:lineRule="auto"/>
        <w:rPr>
          <w:b/>
          <w:sz w:val="20"/>
          <w:lang w:val="es-ES_tradnl"/>
        </w:rPr>
      </w:pPr>
      <w:r w:rsidRPr="008073DF">
        <w:rPr>
          <w:b/>
          <w:sz w:val="20"/>
          <w:lang w:val="es-ES_tradnl"/>
        </w:rPr>
        <w:t>Tabla</w:t>
      </w:r>
      <w:r w:rsidR="00214D2F" w:rsidRPr="008073DF">
        <w:rPr>
          <w:b/>
          <w:sz w:val="20"/>
          <w:lang w:val="es-ES_tradnl"/>
        </w:rPr>
        <w:t xml:space="preserve"> 4</w:t>
      </w:r>
      <w:r w:rsidR="00A44196" w:rsidRPr="008073DF">
        <w:rPr>
          <w:b/>
          <w:sz w:val="20"/>
          <w:lang w:val="es-ES_tradnl"/>
        </w:rPr>
        <w:t xml:space="preserve">. </w:t>
      </w:r>
      <w:r w:rsidRPr="008073DF">
        <w:rPr>
          <w:b/>
          <w:sz w:val="20"/>
          <w:lang w:val="es-ES_tradnl"/>
        </w:rPr>
        <w:t>Pruebas adicionales</w:t>
      </w:r>
    </w:p>
    <w:tbl>
      <w:tblPr>
        <w:tblStyle w:val="Tablaconcuadrcula"/>
        <w:tblW w:w="0" w:type="auto"/>
        <w:tblInd w:w="216" w:type="dxa"/>
        <w:tblLook w:val="00A0" w:firstRow="1" w:lastRow="0" w:firstColumn="1" w:lastColumn="0" w:noHBand="0" w:noVBand="0"/>
      </w:tblPr>
      <w:tblGrid>
        <w:gridCol w:w="2204"/>
        <w:gridCol w:w="1281"/>
        <w:gridCol w:w="956"/>
        <w:gridCol w:w="1789"/>
      </w:tblGrid>
      <w:tr w:rsidR="00EF06C5" w:rsidRPr="00341761" w14:paraId="2B587B46" w14:textId="77777777" w:rsidTr="00341761">
        <w:tc>
          <w:tcPr>
            <w:tcW w:w="0" w:type="auto"/>
            <w:vAlign w:val="center"/>
          </w:tcPr>
          <w:p w14:paraId="162E979E" w14:textId="6611B034" w:rsidR="00EF06C5" w:rsidRPr="00341761" w:rsidRDefault="00F21737" w:rsidP="00341761">
            <w:pPr>
              <w:rPr>
                <w:b/>
                <w:sz w:val="16"/>
                <w:lang w:val="es-ES_tradnl"/>
              </w:rPr>
            </w:pPr>
            <w:r w:rsidRPr="00341761">
              <w:rPr>
                <w:b/>
                <w:sz w:val="16"/>
                <w:lang w:val="es-ES_tradnl"/>
              </w:rPr>
              <w:t>Parámetro</w:t>
            </w:r>
          </w:p>
        </w:tc>
        <w:tc>
          <w:tcPr>
            <w:tcW w:w="0" w:type="auto"/>
            <w:vAlign w:val="center"/>
          </w:tcPr>
          <w:p w14:paraId="147B494A" w14:textId="04D6F272" w:rsidR="00EF06C5" w:rsidRPr="00341761" w:rsidRDefault="00EF06C5" w:rsidP="00341761">
            <w:pPr>
              <w:rPr>
                <w:b/>
                <w:sz w:val="16"/>
                <w:lang w:val="es-ES_tradnl"/>
              </w:rPr>
            </w:pPr>
            <w:r w:rsidRPr="00341761">
              <w:rPr>
                <w:b/>
                <w:sz w:val="16"/>
                <w:lang w:val="es-ES_tradnl"/>
              </w:rPr>
              <w:t>Día</w:t>
            </w:r>
            <w:r w:rsidR="00F21737" w:rsidRPr="00341761">
              <w:rPr>
                <w:b/>
                <w:sz w:val="16"/>
                <w:lang w:val="es-ES_tradnl"/>
              </w:rPr>
              <w:t xml:space="preserve"> de análisis</w:t>
            </w:r>
          </w:p>
        </w:tc>
        <w:tc>
          <w:tcPr>
            <w:tcW w:w="0" w:type="auto"/>
            <w:vAlign w:val="center"/>
          </w:tcPr>
          <w:p w14:paraId="58B75AE5" w14:textId="6D101BA2" w:rsidR="00EF06C5" w:rsidRPr="00341761" w:rsidRDefault="00F21737" w:rsidP="00341761">
            <w:pPr>
              <w:jc w:val="center"/>
              <w:rPr>
                <w:b/>
                <w:sz w:val="16"/>
                <w:lang w:val="es-ES_tradnl"/>
              </w:rPr>
            </w:pPr>
            <w:r w:rsidRPr="00341761">
              <w:rPr>
                <w:b/>
                <w:sz w:val="16"/>
                <w:lang w:val="es-ES_tradnl"/>
              </w:rPr>
              <w:t>Resultado</w:t>
            </w:r>
          </w:p>
        </w:tc>
        <w:tc>
          <w:tcPr>
            <w:tcW w:w="0" w:type="auto"/>
            <w:vAlign w:val="center"/>
          </w:tcPr>
          <w:p w14:paraId="0D26FA2E" w14:textId="2CD47978" w:rsidR="00EF06C5" w:rsidRPr="00341761" w:rsidRDefault="00EF06C5" w:rsidP="00341761">
            <w:pPr>
              <w:jc w:val="center"/>
              <w:rPr>
                <w:b/>
                <w:sz w:val="16"/>
                <w:lang w:val="es-ES_tradnl"/>
              </w:rPr>
            </w:pPr>
            <w:r w:rsidRPr="00341761">
              <w:rPr>
                <w:b/>
                <w:sz w:val="16"/>
                <w:lang w:val="es-ES_tradnl"/>
              </w:rPr>
              <w:t>Valores de referencia</w:t>
            </w:r>
          </w:p>
        </w:tc>
      </w:tr>
      <w:tr w:rsidR="00380F6C" w:rsidRPr="003302E4" w14:paraId="322B8401" w14:textId="77777777" w:rsidTr="00341761">
        <w:tc>
          <w:tcPr>
            <w:tcW w:w="0" w:type="auto"/>
            <w:vAlign w:val="center"/>
          </w:tcPr>
          <w:p w14:paraId="7C7DE79F" w14:textId="4DE0601D" w:rsidR="00380F6C" w:rsidRPr="003302E4" w:rsidRDefault="00F21737" w:rsidP="00341761">
            <w:pPr>
              <w:rPr>
                <w:sz w:val="16"/>
                <w:lang w:val="es-ES_tradnl"/>
              </w:rPr>
            </w:pPr>
            <w:r>
              <w:rPr>
                <w:sz w:val="16"/>
                <w:lang w:val="es-ES_tradnl"/>
              </w:rPr>
              <w:t>Test de aglutinación en porta</w:t>
            </w:r>
          </w:p>
        </w:tc>
        <w:tc>
          <w:tcPr>
            <w:tcW w:w="0" w:type="auto"/>
            <w:vAlign w:val="center"/>
          </w:tcPr>
          <w:p w14:paraId="052BABA3" w14:textId="176684C5" w:rsidR="00380F6C" w:rsidRPr="003302E4" w:rsidRDefault="00F0701D" w:rsidP="00341761">
            <w:pPr>
              <w:rPr>
                <w:sz w:val="16"/>
                <w:lang w:val="es-ES_tradnl"/>
              </w:rPr>
            </w:pPr>
            <w:r>
              <w:rPr>
                <w:sz w:val="16"/>
                <w:lang w:val="es-ES_tradnl"/>
              </w:rPr>
              <w:t>Día</w:t>
            </w:r>
            <w:r w:rsidR="00380F6C" w:rsidRPr="003302E4">
              <w:rPr>
                <w:sz w:val="16"/>
                <w:lang w:val="es-ES_tradnl"/>
              </w:rPr>
              <w:t xml:space="preserve"> 1</w:t>
            </w:r>
          </w:p>
        </w:tc>
        <w:tc>
          <w:tcPr>
            <w:tcW w:w="0" w:type="auto"/>
            <w:vAlign w:val="center"/>
          </w:tcPr>
          <w:p w14:paraId="77643CD7" w14:textId="1ECFE618" w:rsidR="00380F6C" w:rsidRPr="003302E4" w:rsidRDefault="00F21737" w:rsidP="00341761">
            <w:pPr>
              <w:jc w:val="center"/>
              <w:rPr>
                <w:sz w:val="16"/>
                <w:lang w:val="es-ES_tradnl"/>
              </w:rPr>
            </w:pPr>
            <w:r>
              <w:rPr>
                <w:sz w:val="16"/>
                <w:lang w:val="es-ES_tradnl"/>
              </w:rPr>
              <w:t xml:space="preserve">Positivo </w:t>
            </w:r>
          </w:p>
        </w:tc>
        <w:tc>
          <w:tcPr>
            <w:tcW w:w="0" w:type="auto"/>
            <w:vAlign w:val="center"/>
          </w:tcPr>
          <w:p w14:paraId="5B7EFFE3" w14:textId="27C0EEC1" w:rsidR="00380F6C" w:rsidRPr="003302E4" w:rsidRDefault="00F21737" w:rsidP="00341761">
            <w:pPr>
              <w:jc w:val="center"/>
              <w:rPr>
                <w:sz w:val="16"/>
                <w:lang w:val="es-ES_tradnl"/>
              </w:rPr>
            </w:pPr>
            <w:r>
              <w:rPr>
                <w:sz w:val="16"/>
                <w:lang w:val="es-ES_tradnl"/>
              </w:rPr>
              <w:t>Negativo</w:t>
            </w:r>
          </w:p>
        </w:tc>
      </w:tr>
      <w:tr w:rsidR="00F21737" w:rsidRPr="003302E4" w14:paraId="21FD5ADA" w14:textId="77777777" w:rsidTr="00341761">
        <w:tc>
          <w:tcPr>
            <w:tcW w:w="0" w:type="auto"/>
            <w:vAlign w:val="center"/>
          </w:tcPr>
          <w:p w14:paraId="4A73DA5A" w14:textId="54BC2A18" w:rsidR="00F21737" w:rsidRPr="003302E4" w:rsidRDefault="00A86F45" w:rsidP="00341761">
            <w:pPr>
              <w:rPr>
                <w:sz w:val="16"/>
                <w:lang w:val="es-ES_tradnl"/>
              </w:rPr>
            </w:pPr>
            <w:r>
              <w:rPr>
                <w:sz w:val="16"/>
                <w:lang w:val="es-ES_tradnl"/>
              </w:rPr>
              <w:t xml:space="preserve">Serología </w:t>
            </w:r>
            <w:r w:rsidR="00F21737" w:rsidRPr="003302E4">
              <w:rPr>
                <w:i/>
                <w:sz w:val="16"/>
                <w:lang w:val="es-ES_tradnl"/>
              </w:rPr>
              <w:t>Leishmania spp.</w:t>
            </w:r>
          </w:p>
        </w:tc>
        <w:tc>
          <w:tcPr>
            <w:tcW w:w="0" w:type="auto"/>
            <w:vAlign w:val="center"/>
          </w:tcPr>
          <w:p w14:paraId="598C8D2E" w14:textId="49064E15" w:rsidR="00F21737" w:rsidRPr="003302E4" w:rsidRDefault="00F21737" w:rsidP="00341761">
            <w:pPr>
              <w:rPr>
                <w:sz w:val="16"/>
                <w:lang w:val="es-ES_tradnl"/>
              </w:rPr>
            </w:pPr>
            <w:r>
              <w:rPr>
                <w:sz w:val="16"/>
                <w:lang w:val="es-ES_tradnl"/>
              </w:rPr>
              <w:t>Día</w:t>
            </w:r>
            <w:r w:rsidRPr="003302E4">
              <w:rPr>
                <w:sz w:val="16"/>
                <w:lang w:val="es-ES_tradnl"/>
              </w:rPr>
              <w:t xml:space="preserve"> 1</w:t>
            </w:r>
          </w:p>
        </w:tc>
        <w:tc>
          <w:tcPr>
            <w:tcW w:w="0" w:type="auto"/>
            <w:vAlign w:val="center"/>
          </w:tcPr>
          <w:p w14:paraId="0010F96D" w14:textId="24A7CA97" w:rsidR="00F21737" w:rsidRPr="003302E4" w:rsidRDefault="00F21737" w:rsidP="00341761">
            <w:pPr>
              <w:jc w:val="center"/>
              <w:rPr>
                <w:sz w:val="16"/>
                <w:lang w:val="es-ES_tradnl"/>
              </w:rPr>
            </w:pPr>
            <w:r>
              <w:rPr>
                <w:sz w:val="16"/>
                <w:lang w:val="es-ES_tradnl"/>
              </w:rPr>
              <w:t>Negativo</w:t>
            </w:r>
          </w:p>
        </w:tc>
        <w:tc>
          <w:tcPr>
            <w:tcW w:w="0" w:type="auto"/>
            <w:vAlign w:val="center"/>
          </w:tcPr>
          <w:p w14:paraId="263D8AAA" w14:textId="4F8D1D46" w:rsidR="00F21737" w:rsidRPr="003302E4" w:rsidRDefault="00F21737" w:rsidP="00341761">
            <w:pPr>
              <w:jc w:val="center"/>
              <w:rPr>
                <w:sz w:val="16"/>
                <w:lang w:val="es-ES_tradnl"/>
              </w:rPr>
            </w:pPr>
            <w:r>
              <w:rPr>
                <w:sz w:val="16"/>
                <w:lang w:val="es-ES_tradnl"/>
              </w:rPr>
              <w:t>Negativo</w:t>
            </w:r>
          </w:p>
        </w:tc>
      </w:tr>
      <w:tr w:rsidR="00F21737" w:rsidRPr="003302E4" w14:paraId="7E19FF34" w14:textId="77777777" w:rsidTr="00341761">
        <w:tc>
          <w:tcPr>
            <w:tcW w:w="0" w:type="auto"/>
            <w:vAlign w:val="center"/>
          </w:tcPr>
          <w:p w14:paraId="0F931C10" w14:textId="10051FCB" w:rsidR="00F21737" w:rsidRPr="003302E4" w:rsidRDefault="00A86F45" w:rsidP="00341761">
            <w:pPr>
              <w:rPr>
                <w:sz w:val="16"/>
                <w:lang w:val="es-ES_tradnl"/>
              </w:rPr>
            </w:pPr>
            <w:r>
              <w:rPr>
                <w:sz w:val="16"/>
                <w:lang w:val="es-ES_tradnl"/>
              </w:rPr>
              <w:t xml:space="preserve">Serología </w:t>
            </w:r>
            <w:r w:rsidR="00F21737" w:rsidRPr="003302E4">
              <w:rPr>
                <w:i/>
                <w:sz w:val="16"/>
                <w:lang w:val="es-ES_tradnl"/>
              </w:rPr>
              <w:t>Ehrlichia canis</w:t>
            </w:r>
          </w:p>
        </w:tc>
        <w:tc>
          <w:tcPr>
            <w:tcW w:w="0" w:type="auto"/>
            <w:vAlign w:val="center"/>
          </w:tcPr>
          <w:p w14:paraId="19A85480" w14:textId="7E65F8DE" w:rsidR="00F21737" w:rsidRPr="003302E4" w:rsidRDefault="00F21737" w:rsidP="00341761">
            <w:pPr>
              <w:rPr>
                <w:sz w:val="16"/>
                <w:lang w:val="es-ES_tradnl"/>
              </w:rPr>
            </w:pPr>
            <w:r>
              <w:rPr>
                <w:sz w:val="16"/>
                <w:lang w:val="es-ES_tradnl"/>
              </w:rPr>
              <w:t>Día</w:t>
            </w:r>
            <w:r w:rsidRPr="003302E4">
              <w:rPr>
                <w:sz w:val="16"/>
                <w:lang w:val="es-ES_tradnl"/>
              </w:rPr>
              <w:t xml:space="preserve"> 1</w:t>
            </w:r>
          </w:p>
        </w:tc>
        <w:tc>
          <w:tcPr>
            <w:tcW w:w="0" w:type="auto"/>
            <w:vAlign w:val="center"/>
          </w:tcPr>
          <w:p w14:paraId="69BE7F4D" w14:textId="147A3EB7" w:rsidR="00F21737" w:rsidRPr="003302E4" w:rsidRDefault="00F21737" w:rsidP="00341761">
            <w:pPr>
              <w:jc w:val="center"/>
              <w:rPr>
                <w:sz w:val="16"/>
                <w:lang w:val="es-ES_tradnl"/>
              </w:rPr>
            </w:pPr>
            <w:r>
              <w:rPr>
                <w:sz w:val="16"/>
                <w:lang w:val="es-ES_tradnl"/>
              </w:rPr>
              <w:t>Negativo</w:t>
            </w:r>
          </w:p>
        </w:tc>
        <w:tc>
          <w:tcPr>
            <w:tcW w:w="0" w:type="auto"/>
            <w:vAlign w:val="center"/>
          </w:tcPr>
          <w:p w14:paraId="4C268DC8" w14:textId="2F7D020B" w:rsidR="00F21737" w:rsidRPr="003302E4" w:rsidRDefault="00F21737" w:rsidP="00341761">
            <w:pPr>
              <w:jc w:val="center"/>
              <w:rPr>
                <w:sz w:val="16"/>
                <w:lang w:val="es-ES_tradnl"/>
              </w:rPr>
            </w:pPr>
            <w:r>
              <w:rPr>
                <w:sz w:val="16"/>
                <w:lang w:val="es-ES_tradnl"/>
              </w:rPr>
              <w:t>Negativo</w:t>
            </w:r>
          </w:p>
        </w:tc>
      </w:tr>
      <w:tr w:rsidR="00F21737" w:rsidRPr="003302E4" w14:paraId="70576124" w14:textId="77777777" w:rsidTr="00341761">
        <w:tc>
          <w:tcPr>
            <w:tcW w:w="0" w:type="auto"/>
            <w:vAlign w:val="center"/>
          </w:tcPr>
          <w:p w14:paraId="46606E05" w14:textId="60BE643E" w:rsidR="00F21737" w:rsidRPr="003302E4" w:rsidRDefault="00A86F45" w:rsidP="00341761">
            <w:pPr>
              <w:rPr>
                <w:sz w:val="16"/>
                <w:lang w:val="es-ES_tradnl"/>
              </w:rPr>
            </w:pPr>
            <w:r>
              <w:rPr>
                <w:sz w:val="16"/>
                <w:lang w:val="es-ES_tradnl"/>
              </w:rPr>
              <w:t>PCR de</w:t>
            </w:r>
            <w:r w:rsidR="00F21737" w:rsidRPr="003302E4">
              <w:rPr>
                <w:sz w:val="16"/>
                <w:lang w:val="es-ES_tradnl"/>
              </w:rPr>
              <w:t xml:space="preserve"> </w:t>
            </w:r>
            <w:r w:rsidR="00F21737" w:rsidRPr="003302E4">
              <w:rPr>
                <w:i/>
                <w:sz w:val="16"/>
                <w:lang w:val="es-ES_tradnl"/>
              </w:rPr>
              <w:t>Babesia spp.</w:t>
            </w:r>
          </w:p>
        </w:tc>
        <w:tc>
          <w:tcPr>
            <w:tcW w:w="0" w:type="auto"/>
            <w:vAlign w:val="center"/>
          </w:tcPr>
          <w:p w14:paraId="7C6980AB" w14:textId="6610F664" w:rsidR="00F21737" w:rsidRPr="003302E4" w:rsidRDefault="00F21737" w:rsidP="00341761">
            <w:pPr>
              <w:rPr>
                <w:sz w:val="16"/>
                <w:lang w:val="es-ES_tradnl"/>
              </w:rPr>
            </w:pPr>
            <w:r>
              <w:rPr>
                <w:sz w:val="16"/>
                <w:lang w:val="es-ES_tradnl"/>
              </w:rPr>
              <w:t>Día</w:t>
            </w:r>
            <w:r w:rsidRPr="003302E4">
              <w:rPr>
                <w:sz w:val="16"/>
                <w:lang w:val="es-ES_tradnl"/>
              </w:rPr>
              <w:t xml:space="preserve"> 1</w:t>
            </w:r>
          </w:p>
        </w:tc>
        <w:tc>
          <w:tcPr>
            <w:tcW w:w="0" w:type="auto"/>
            <w:vAlign w:val="center"/>
          </w:tcPr>
          <w:p w14:paraId="767A0B91" w14:textId="05F6B8F6" w:rsidR="00F21737" w:rsidRPr="003302E4" w:rsidRDefault="00F21737" w:rsidP="00341761">
            <w:pPr>
              <w:jc w:val="center"/>
              <w:rPr>
                <w:sz w:val="16"/>
                <w:lang w:val="es-ES_tradnl"/>
              </w:rPr>
            </w:pPr>
            <w:r>
              <w:rPr>
                <w:sz w:val="16"/>
                <w:lang w:val="es-ES_tradnl"/>
              </w:rPr>
              <w:t>Negativo</w:t>
            </w:r>
          </w:p>
        </w:tc>
        <w:tc>
          <w:tcPr>
            <w:tcW w:w="0" w:type="auto"/>
            <w:vAlign w:val="center"/>
          </w:tcPr>
          <w:p w14:paraId="431AA5CC" w14:textId="23BE4886" w:rsidR="00F21737" w:rsidRPr="003302E4" w:rsidRDefault="00F21737" w:rsidP="00341761">
            <w:pPr>
              <w:jc w:val="center"/>
              <w:rPr>
                <w:sz w:val="16"/>
                <w:lang w:val="es-ES_tradnl"/>
              </w:rPr>
            </w:pPr>
            <w:r>
              <w:rPr>
                <w:sz w:val="16"/>
                <w:lang w:val="es-ES_tradnl"/>
              </w:rPr>
              <w:t>Negativo</w:t>
            </w:r>
          </w:p>
        </w:tc>
      </w:tr>
      <w:tr w:rsidR="00A86F45" w:rsidRPr="003302E4" w14:paraId="43A0B923" w14:textId="77777777" w:rsidTr="00341761">
        <w:tc>
          <w:tcPr>
            <w:tcW w:w="0" w:type="auto"/>
            <w:vAlign w:val="center"/>
          </w:tcPr>
          <w:p w14:paraId="6336A0B5" w14:textId="5DFB49F2" w:rsidR="00A86F45" w:rsidRPr="003302E4" w:rsidRDefault="00A86F45" w:rsidP="00341761">
            <w:pPr>
              <w:rPr>
                <w:sz w:val="16"/>
                <w:lang w:val="es-ES_tradnl"/>
              </w:rPr>
            </w:pPr>
            <w:r>
              <w:rPr>
                <w:sz w:val="16"/>
                <w:lang w:val="es-ES_tradnl"/>
              </w:rPr>
              <w:t>Test de aglutinación en porta</w:t>
            </w:r>
          </w:p>
        </w:tc>
        <w:tc>
          <w:tcPr>
            <w:tcW w:w="0" w:type="auto"/>
            <w:vAlign w:val="center"/>
          </w:tcPr>
          <w:p w14:paraId="41C018B2" w14:textId="4ADA30A9" w:rsidR="00A86F45" w:rsidRPr="003302E4" w:rsidRDefault="00A86F45" w:rsidP="00341761">
            <w:pPr>
              <w:rPr>
                <w:sz w:val="16"/>
                <w:lang w:val="es-ES_tradnl"/>
              </w:rPr>
            </w:pPr>
            <w:r>
              <w:rPr>
                <w:sz w:val="16"/>
                <w:lang w:val="es-ES_tradnl"/>
              </w:rPr>
              <w:t>Día</w:t>
            </w:r>
            <w:r w:rsidRPr="003302E4">
              <w:rPr>
                <w:sz w:val="16"/>
                <w:lang w:val="es-ES_tradnl"/>
              </w:rPr>
              <w:t xml:space="preserve"> 7</w:t>
            </w:r>
          </w:p>
        </w:tc>
        <w:tc>
          <w:tcPr>
            <w:tcW w:w="0" w:type="auto"/>
            <w:vAlign w:val="center"/>
          </w:tcPr>
          <w:p w14:paraId="01802F72" w14:textId="730624AF" w:rsidR="00A86F45" w:rsidRPr="003302E4" w:rsidRDefault="00A86F45" w:rsidP="00341761">
            <w:pPr>
              <w:jc w:val="center"/>
              <w:rPr>
                <w:sz w:val="16"/>
                <w:lang w:val="es-ES_tradnl"/>
              </w:rPr>
            </w:pPr>
            <w:r>
              <w:rPr>
                <w:sz w:val="16"/>
                <w:lang w:val="es-ES_tradnl"/>
              </w:rPr>
              <w:t>Negativo</w:t>
            </w:r>
          </w:p>
        </w:tc>
        <w:tc>
          <w:tcPr>
            <w:tcW w:w="0" w:type="auto"/>
            <w:vAlign w:val="center"/>
          </w:tcPr>
          <w:p w14:paraId="2DA8E688" w14:textId="1CAF015A" w:rsidR="00A86F45" w:rsidRPr="003302E4" w:rsidRDefault="00A86F45" w:rsidP="00341761">
            <w:pPr>
              <w:jc w:val="center"/>
              <w:rPr>
                <w:sz w:val="16"/>
                <w:lang w:val="es-ES_tradnl"/>
              </w:rPr>
            </w:pPr>
            <w:r>
              <w:rPr>
                <w:sz w:val="16"/>
                <w:lang w:val="es-ES_tradnl"/>
              </w:rPr>
              <w:t>Negativo</w:t>
            </w:r>
          </w:p>
        </w:tc>
      </w:tr>
      <w:tr w:rsidR="00A44196" w:rsidRPr="003302E4" w14:paraId="4207A2B0" w14:textId="77777777" w:rsidTr="00341761">
        <w:tc>
          <w:tcPr>
            <w:tcW w:w="0" w:type="auto"/>
            <w:vAlign w:val="center"/>
          </w:tcPr>
          <w:p w14:paraId="07EB4EDE" w14:textId="77777777" w:rsidR="00A44196" w:rsidRPr="003302E4" w:rsidRDefault="00D43D43" w:rsidP="00341761">
            <w:pPr>
              <w:rPr>
                <w:sz w:val="16"/>
                <w:lang w:val="es-ES_tradnl"/>
              </w:rPr>
            </w:pPr>
            <w:r w:rsidRPr="003302E4">
              <w:rPr>
                <w:sz w:val="16"/>
                <w:lang w:val="es-ES_tradnl"/>
              </w:rPr>
              <w:t>T4</w:t>
            </w:r>
          </w:p>
        </w:tc>
        <w:tc>
          <w:tcPr>
            <w:tcW w:w="0" w:type="auto"/>
            <w:vAlign w:val="center"/>
          </w:tcPr>
          <w:p w14:paraId="693D6008" w14:textId="4E78ABEC" w:rsidR="00A44196" w:rsidRPr="003302E4" w:rsidRDefault="00F0701D" w:rsidP="00341761">
            <w:pPr>
              <w:rPr>
                <w:sz w:val="16"/>
                <w:lang w:val="es-ES_tradnl"/>
              </w:rPr>
            </w:pPr>
            <w:r>
              <w:rPr>
                <w:sz w:val="16"/>
                <w:lang w:val="es-ES_tradnl"/>
              </w:rPr>
              <w:t>Día</w:t>
            </w:r>
            <w:r w:rsidR="00D43D43" w:rsidRPr="003302E4">
              <w:rPr>
                <w:sz w:val="16"/>
                <w:lang w:val="es-ES_tradnl"/>
              </w:rPr>
              <w:t xml:space="preserve"> 191</w:t>
            </w:r>
          </w:p>
        </w:tc>
        <w:tc>
          <w:tcPr>
            <w:tcW w:w="0" w:type="auto"/>
            <w:vAlign w:val="center"/>
          </w:tcPr>
          <w:p w14:paraId="7299F463" w14:textId="77777777" w:rsidR="00A44196" w:rsidRPr="003302E4" w:rsidRDefault="00D43D43" w:rsidP="00341761">
            <w:pPr>
              <w:jc w:val="center"/>
              <w:rPr>
                <w:sz w:val="16"/>
                <w:lang w:val="es-ES_tradnl"/>
              </w:rPr>
            </w:pPr>
            <w:r w:rsidRPr="003302E4">
              <w:rPr>
                <w:sz w:val="16"/>
                <w:lang w:val="es-ES_tradnl"/>
              </w:rPr>
              <w:t>2.53</w:t>
            </w:r>
          </w:p>
        </w:tc>
        <w:tc>
          <w:tcPr>
            <w:tcW w:w="0" w:type="auto"/>
            <w:vAlign w:val="center"/>
          </w:tcPr>
          <w:p w14:paraId="17415FDF" w14:textId="77777777" w:rsidR="00A44196" w:rsidRPr="003302E4" w:rsidRDefault="00D43D43" w:rsidP="00341761">
            <w:pPr>
              <w:jc w:val="center"/>
              <w:rPr>
                <w:sz w:val="16"/>
                <w:lang w:val="es-ES_tradnl"/>
              </w:rPr>
            </w:pPr>
            <w:r w:rsidRPr="003302E4">
              <w:rPr>
                <w:sz w:val="16"/>
                <w:lang w:val="es-ES_tradnl"/>
              </w:rPr>
              <w:t>1.3 – 2.9</w:t>
            </w:r>
          </w:p>
        </w:tc>
      </w:tr>
      <w:tr w:rsidR="00A44196" w:rsidRPr="003302E4" w14:paraId="1F5E703C" w14:textId="77777777" w:rsidTr="00341761">
        <w:tc>
          <w:tcPr>
            <w:tcW w:w="0" w:type="auto"/>
            <w:vAlign w:val="center"/>
          </w:tcPr>
          <w:p w14:paraId="39F90803" w14:textId="77777777" w:rsidR="00A44196" w:rsidRPr="003302E4" w:rsidRDefault="00D43D43" w:rsidP="00341761">
            <w:pPr>
              <w:rPr>
                <w:sz w:val="16"/>
                <w:lang w:val="es-ES_tradnl"/>
              </w:rPr>
            </w:pPr>
            <w:r w:rsidRPr="003302E4">
              <w:rPr>
                <w:sz w:val="16"/>
                <w:lang w:val="es-ES_tradnl"/>
              </w:rPr>
              <w:t>TSH</w:t>
            </w:r>
          </w:p>
        </w:tc>
        <w:tc>
          <w:tcPr>
            <w:tcW w:w="0" w:type="auto"/>
            <w:vAlign w:val="center"/>
          </w:tcPr>
          <w:p w14:paraId="21B53F45" w14:textId="6F129170" w:rsidR="00A44196" w:rsidRPr="003302E4" w:rsidRDefault="00F0701D" w:rsidP="00341761">
            <w:pPr>
              <w:rPr>
                <w:sz w:val="16"/>
                <w:lang w:val="es-ES_tradnl"/>
              </w:rPr>
            </w:pPr>
            <w:r>
              <w:rPr>
                <w:sz w:val="16"/>
                <w:lang w:val="es-ES_tradnl"/>
              </w:rPr>
              <w:t>Día</w:t>
            </w:r>
            <w:r w:rsidR="00D43D43" w:rsidRPr="003302E4">
              <w:rPr>
                <w:sz w:val="16"/>
                <w:lang w:val="es-ES_tradnl"/>
              </w:rPr>
              <w:t xml:space="preserve"> 191</w:t>
            </w:r>
          </w:p>
        </w:tc>
        <w:tc>
          <w:tcPr>
            <w:tcW w:w="0" w:type="auto"/>
            <w:vAlign w:val="center"/>
          </w:tcPr>
          <w:p w14:paraId="41490E49" w14:textId="77777777" w:rsidR="00A44196" w:rsidRPr="003302E4" w:rsidRDefault="00D43D43" w:rsidP="00341761">
            <w:pPr>
              <w:jc w:val="center"/>
              <w:rPr>
                <w:sz w:val="16"/>
                <w:lang w:val="es-ES_tradnl"/>
              </w:rPr>
            </w:pPr>
            <w:r w:rsidRPr="003302E4">
              <w:rPr>
                <w:sz w:val="16"/>
                <w:lang w:val="es-ES_tradnl"/>
              </w:rPr>
              <w:t>&lt; 0.030</w:t>
            </w:r>
          </w:p>
        </w:tc>
        <w:tc>
          <w:tcPr>
            <w:tcW w:w="0" w:type="auto"/>
            <w:vAlign w:val="center"/>
          </w:tcPr>
          <w:p w14:paraId="2AB5E6A7" w14:textId="77777777" w:rsidR="00A44196" w:rsidRPr="003302E4" w:rsidRDefault="00D43D43" w:rsidP="00341761">
            <w:pPr>
              <w:jc w:val="center"/>
              <w:rPr>
                <w:sz w:val="16"/>
                <w:lang w:val="es-ES_tradnl"/>
              </w:rPr>
            </w:pPr>
            <w:r w:rsidRPr="003302E4">
              <w:rPr>
                <w:sz w:val="16"/>
                <w:lang w:val="es-ES_tradnl"/>
              </w:rPr>
              <w:t>0 – 0.5</w:t>
            </w:r>
          </w:p>
        </w:tc>
      </w:tr>
    </w:tbl>
    <w:p w14:paraId="05045FEE" w14:textId="77777777" w:rsidR="008452B1" w:rsidRPr="003302E4" w:rsidRDefault="008452B1" w:rsidP="00CA17F2">
      <w:pPr>
        <w:spacing w:line="480" w:lineRule="auto"/>
        <w:rPr>
          <w:sz w:val="20"/>
          <w:lang w:val="es-ES_tradnl"/>
        </w:rPr>
      </w:pPr>
    </w:p>
    <w:p w14:paraId="13E0CE6F" w14:textId="1F5EC725" w:rsidR="0029053A" w:rsidRPr="003302E4" w:rsidRDefault="00BB087C" w:rsidP="00CA17F2">
      <w:pPr>
        <w:spacing w:line="480" w:lineRule="auto"/>
        <w:rPr>
          <w:b/>
          <w:i/>
          <w:sz w:val="20"/>
          <w:lang w:val="es-ES_tradnl"/>
        </w:rPr>
      </w:pPr>
      <w:r>
        <w:rPr>
          <w:b/>
          <w:i/>
          <w:sz w:val="20"/>
          <w:lang w:val="es-ES_tradnl"/>
        </w:rPr>
        <w:br w:type="page"/>
      </w:r>
      <w:r w:rsidR="009B7F2B">
        <w:rPr>
          <w:b/>
          <w:i/>
          <w:sz w:val="20"/>
          <w:lang w:val="es-ES_tradnl"/>
        </w:rPr>
        <w:t>Informes</w:t>
      </w:r>
    </w:p>
    <w:p w14:paraId="325C28CE" w14:textId="7433F690" w:rsidR="00531834" w:rsidRPr="008073DF" w:rsidRDefault="009B7F2B" w:rsidP="00CA17F2">
      <w:pPr>
        <w:spacing w:line="480" w:lineRule="auto"/>
        <w:rPr>
          <w:b/>
          <w:sz w:val="20"/>
          <w:lang w:val="es-ES_tradnl"/>
        </w:rPr>
      </w:pPr>
      <w:r w:rsidRPr="008073DF">
        <w:rPr>
          <w:b/>
          <w:sz w:val="20"/>
          <w:lang w:val="es-ES_tradnl"/>
        </w:rPr>
        <w:t>Informe</w:t>
      </w:r>
      <w:r w:rsidR="009610B6" w:rsidRPr="008073DF">
        <w:rPr>
          <w:b/>
          <w:sz w:val="20"/>
          <w:lang w:val="es-ES_tradnl"/>
        </w:rPr>
        <w:t xml:space="preserve"> 1. </w:t>
      </w:r>
      <w:r w:rsidRPr="008073DF">
        <w:rPr>
          <w:b/>
          <w:sz w:val="20"/>
          <w:lang w:val="es-ES_tradnl"/>
        </w:rPr>
        <w:t xml:space="preserve">Ecografía abdominal y cervical </w:t>
      </w:r>
      <w:r w:rsidR="00531834" w:rsidRPr="008073DF">
        <w:rPr>
          <w:b/>
          <w:sz w:val="20"/>
          <w:lang w:val="es-ES_tradnl"/>
        </w:rPr>
        <w:t>(</w:t>
      </w:r>
      <w:r w:rsidR="00F0701D" w:rsidRPr="008073DF">
        <w:rPr>
          <w:b/>
          <w:sz w:val="20"/>
          <w:lang w:val="es-ES_tradnl"/>
        </w:rPr>
        <w:t>Día</w:t>
      </w:r>
      <w:r w:rsidR="009610B6" w:rsidRPr="008073DF">
        <w:rPr>
          <w:b/>
          <w:sz w:val="20"/>
          <w:lang w:val="es-ES_tradnl"/>
        </w:rPr>
        <w:t xml:space="preserve"> 1</w:t>
      </w:r>
      <w:r w:rsidR="00531834" w:rsidRPr="008073DF">
        <w:rPr>
          <w:b/>
          <w:sz w:val="20"/>
          <w:lang w:val="es-ES_tradnl"/>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319"/>
        <w:gridCol w:w="4319"/>
      </w:tblGrid>
      <w:tr w:rsidR="00BB087C" w14:paraId="77C5EB2D" w14:textId="77777777" w:rsidTr="00341761">
        <w:tc>
          <w:tcPr>
            <w:tcW w:w="8638" w:type="dxa"/>
            <w:gridSpan w:val="2"/>
          </w:tcPr>
          <w:p w14:paraId="087094BE" w14:textId="77777777" w:rsidR="00BB087C" w:rsidRPr="003302E4" w:rsidRDefault="00BB087C" w:rsidP="009C161E">
            <w:pPr>
              <w:rPr>
                <w:noProof/>
                <w:sz w:val="20"/>
                <w:lang w:val="es-ES_tradnl" w:eastAsia="es-ES_tradnl"/>
              </w:rPr>
            </w:pPr>
            <w:r w:rsidRPr="003302E4">
              <w:rPr>
                <w:noProof/>
                <w:sz w:val="20"/>
                <w:lang w:val="es-ES_tradnl" w:eastAsia="es-ES_tradnl"/>
              </w:rPr>
              <w:t xml:space="preserve">- </w:t>
            </w:r>
            <w:r>
              <w:rPr>
                <w:noProof/>
                <w:sz w:val="20"/>
                <w:lang w:val="es-ES_tradnl" w:eastAsia="es-ES_tradnl"/>
              </w:rPr>
              <w:t>Estómago</w:t>
            </w:r>
            <w:r w:rsidRPr="003302E4">
              <w:rPr>
                <w:noProof/>
                <w:sz w:val="20"/>
                <w:lang w:val="es-ES_tradnl" w:eastAsia="es-ES_tradnl"/>
              </w:rPr>
              <w:t xml:space="preserve">: </w:t>
            </w:r>
            <w:r>
              <w:rPr>
                <w:noProof/>
                <w:sz w:val="20"/>
                <w:lang w:val="es-ES_tradnl" w:eastAsia="es-ES_tradnl"/>
              </w:rPr>
              <w:t>estructura elongada en la luz gástrica compatible con cuerpo extraño.</w:t>
            </w:r>
          </w:p>
          <w:p w14:paraId="6206EC87" w14:textId="77777777" w:rsidR="00BB087C" w:rsidRPr="003302E4" w:rsidRDefault="00BB087C" w:rsidP="009C161E">
            <w:pPr>
              <w:rPr>
                <w:noProof/>
                <w:sz w:val="20"/>
                <w:lang w:val="es-ES_tradnl" w:eastAsia="es-ES_tradnl"/>
              </w:rPr>
            </w:pPr>
            <w:r w:rsidRPr="003302E4">
              <w:rPr>
                <w:noProof/>
                <w:sz w:val="20"/>
                <w:lang w:val="es-ES_tradnl" w:eastAsia="es-ES_tradnl"/>
              </w:rPr>
              <w:t xml:space="preserve">- </w:t>
            </w:r>
            <w:r>
              <w:rPr>
                <w:noProof/>
                <w:sz w:val="20"/>
                <w:lang w:val="es-ES_tradnl" w:eastAsia="es-ES_tradnl"/>
              </w:rPr>
              <w:t>Bazo: pos</w:t>
            </w:r>
            <w:r w:rsidRPr="003302E4">
              <w:rPr>
                <w:noProof/>
                <w:sz w:val="20"/>
                <w:lang w:val="es-ES_tradnl" w:eastAsia="es-ES_tradnl"/>
              </w:rPr>
              <w:t xml:space="preserve">ible </w:t>
            </w:r>
            <w:r>
              <w:rPr>
                <w:noProof/>
                <w:sz w:val="20"/>
                <w:lang w:val="es-ES_tradnl" w:eastAsia="es-ES_tradnl"/>
              </w:rPr>
              <w:t>esplenomegalia con algunos focos hipoecoicos de márgenes mal definidos de unos 5-6 mm of diámetro</w:t>
            </w:r>
            <w:r w:rsidRPr="003302E4">
              <w:rPr>
                <w:noProof/>
                <w:sz w:val="20"/>
                <w:lang w:val="es-ES_tradnl" w:eastAsia="es-ES_tradnl"/>
              </w:rPr>
              <w:t>.</w:t>
            </w:r>
          </w:p>
          <w:p w14:paraId="3EACD707" w14:textId="77777777" w:rsidR="00BB087C" w:rsidRPr="003302E4" w:rsidRDefault="00BB087C" w:rsidP="009C161E">
            <w:pPr>
              <w:rPr>
                <w:noProof/>
                <w:sz w:val="20"/>
                <w:lang w:val="es-ES_tradnl" w:eastAsia="es-ES_tradnl"/>
              </w:rPr>
            </w:pPr>
            <w:r w:rsidRPr="003302E4">
              <w:rPr>
                <w:noProof/>
                <w:sz w:val="20"/>
                <w:lang w:val="es-ES_tradnl" w:eastAsia="es-ES_tradnl"/>
              </w:rPr>
              <w:t xml:space="preserve">- </w:t>
            </w:r>
            <w:r>
              <w:rPr>
                <w:noProof/>
                <w:sz w:val="20"/>
                <w:lang w:val="es-ES_tradnl" w:eastAsia="es-ES_tradnl"/>
              </w:rPr>
              <w:t>Tiroides</w:t>
            </w:r>
            <w:r w:rsidRPr="003302E4">
              <w:rPr>
                <w:noProof/>
                <w:sz w:val="20"/>
                <w:lang w:val="es-ES_tradnl" w:eastAsia="es-ES_tradnl"/>
              </w:rPr>
              <w:t xml:space="preserve">: </w:t>
            </w:r>
            <w:r>
              <w:rPr>
                <w:noProof/>
                <w:sz w:val="20"/>
                <w:lang w:val="es-ES_tradnl" w:eastAsia="es-ES_tradnl"/>
              </w:rPr>
              <w:t>mal definidas y levemente hipoecoicas.</w:t>
            </w:r>
          </w:p>
          <w:p w14:paraId="2079B29D" w14:textId="07C1F52C" w:rsidR="00BB087C" w:rsidRDefault="00BB087C" w:rsidP="009C161E">
            <w:pPr>
              <w:rPr>
                <w:sz w:val="20"/>
                <w:lang w:val="es-ES_tradnl"/>
              </w:rPr>
            </w:pPr>
            <w:r>
              <w:rPr>
                <w:sz w:val="20"/>
                <w:lang w:val="es-ES_tradnl"/>
              </w:rPr>
              <w:t>Sin otras alteraciones en el resto de órganos abdominales.</w:t>
            </w:r>
          </w:p>
        </w:tc>
      </w:tr>
      <w:tr w:rsidR="00BB087C" w:rsidRPr="00341761" w14:paraId="29EA8C5D" w14:textId="77777777" w:rsidTr="00341761">
        <w:tc>
          <w:tcPr>
            <w:tcW w:w="4319" w:type="dxa"/>
          </w:tcPr>
          <w:p w14:paraId="2FE6122A" w14:textId="1AB6E011" w:rsidR="00BB087C" w:rsidRPr="00341761" w:rsidRDefault="00BB087C" w:rsidP="00341761">
            <w:pPr>
              <w:jc w:val="center"/>
              <w:rPr>
                <w:sz w:val="16"/>
                <w:lang w:val="es-ES_tradnl"/>
              </w:rPr>
            </w:pPr>
            <w:r w:rsidRPr="00C178C6">
              <w:rPr>
                <w:sz w:val="16"/>
                <w:lang w:val="es-ES_tradnl"/>
              </w:rPr>
              <w:t>Fig</w:t>
            </w:r>
            <w:r>
              <w:rPr>
                <w:sz w:val="16"/>
                <w:lang w:val="es-ES_tradnl"/>
              </w:rPr>
              <w:t xml:space="preserve">. </w:t>
            </w:r>
            <w:r w:rsidRPr="00C178C6">
              <w:rPr>
                <w:sz w:val="16"/>
                <w:lang w:val="es-ES_tradnl"/>
              </w:rPr>
              <w:t>1.</w:t>
            </w:r>
            <w:r>
              <w:rPr>
                <w:sz w:val="16"/>
                <w:lang w:val="es-ES_tradnl"/>
              </w:rPr>
              <w:t xml:space="preserve"> Cuerpo extraño gástrico</w:t>
            </w:r>
          </w:p>
        </w:tc>
        <w:tc>
          <w:tcPr>
            <w:tcW w:w="4319" w:type="dxa"/>
          </w:tcPr>
          <w:p w14:paraId="28539792" w14:textId="74BEA724" w:rsidR="00BB087C" w:rsidRPr="00341761" w:rsidRDefault="00BB087C" w:rsidP="00341761">
            <w:pPr>
              <w:jc w:val="center"/>
              <w:rPr>
                <w:sz w:val="16"/>
                <w:lang w:val="es-ES_tradnl"/>
              </w:rPr>
            </w:pPr>
            <w:r w:rsidRPr="00341761">
              <w:rPr>
                <w:sz w:val="16"/>
                <w:lang w:val="es-ES_tradnl"/>
              </w:rPr>
              <w:t>Fig. 2: Bazo</w:t>
            </w:r>
          </w:p>
        </w:tc>
      </w:tr>
      <w:tr w:rsidR="00BB087C" w14:paraId="6914CC26" w14:textId="77777777" w:rsidTr="00341761">
        <w:tc>
          <w:tcPr>
            <w:tcW w:w="4319" w:type="dxa"/>
          </w:tcPr>
          <w:p w14:paraId="7EDC1BC0" w14:textId="5E63B2D9" w:rsidR="00BB087C" w:rsidRDefault="00BB087C" w:rsidP="00341761">
            <w:pPr>
              <w:spacing w:line="480" w:lineRule="auto"/>
              <w:jc w:val="center"/>
              <w:rPr>
                <w:sz w:val="20"/>
                <w:lang w:val="es-ES_tradnl"/>
              </w:rPr>
            </w:pPr>
            <w:r>
              <w:rPr>
                <w:noProof/>
                <w:sz w:val="20"/>
                <w:lang w:val="es-ES" w:eastAsia="es-ES"/>
              </w:rPr>
              <w:drawing>
                <wp:inline distT="0" distB="0" distL="0" distR="0" wp14:anchorId="52011F64" wp14:editId="604D4889">
                  <wp:extent cx="1645920" cy="1265555"/>
                  <wp:effectExtent l="0" t="0" r="0" b="0"/>
                  <wp:docPr id="12" name="Imagen 12" descr="Macintosh HD:Users:marialuisasuarezrey: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ialuisasuarezrey: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265555"/>
                          </a:xfrm>
                          <a:prstGeom prst="rect">
                            <a:avLst/>
                          </a:prstGeom>
                          <a:noFill/>
                          <a:ln>
                            <a:noFill/>
                          </a:ln>
                        </pic:spPr>
                      </pic:pic>
                    </a:graphicData>
                  </a:graphic>
                </wp:inline>
              </w:drawing>
            </w:r>
          </w:p>
        </w:tc>
        <w:tc>
          <w:tcPr>
            <w:tcW w:w="4319" w:type="dxa"/>
          </w:tcPr>
          <w:p w14:paraId="5D217F12" w14:textId="5F6DEE24" w:rsidR="00BB087C" w:rsidRDefault="00BB087C" w:rsidP="00341761">
            <w:pPr>
              <w:spacing w:line="480" w:lineRule="auto"/>
              <w:jc w:val="center"/>
              <w:rPr>
                <w:sz w:val="20"/>
                <w:lang w:val="es-ES_tradnl"/>
              </w:rPr>
            </w:pPr>
            <w:r>
              <w:rPr>
                <w:noProof/>
                <w:sz w:val="20"/>
                <w:lang w:val="es-ES" w:eastAsia="es-ES"/>
              </w:rPr>
              <w:drawing>
                <wp:inline distT="0" distB="0" distL="0" distR="0" wp14:anchorId="35FB5A9A" wp14:editId="03CCB5FA">
                  <wp:extent cx="1302385" cy="1265555"/>
                  <wp:effectExtent l="0" t="0" r="0" b="0"/>
                  <wp:docPr id="11" name="Imagen 11" descr="Macintosh HD:Users:marialuisasuarezrey: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luisasuarezrey: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385" cy="1265555"/>
                          </a:xfrm>
                          <a:prstGeom prst="rect">
                            <a:avLst/>
                          </a:prstGeom>
                          <a:noFill/>
                          <a:ln>
                            <a:noFill/>
                          </a:ln>
                        </pic:spPr>
                      </pic:pic>
                    </a:graphicData>
                  </a:graphic>
                </wp:inline>
              </w:drawing>
            </w:r>
          </w:p>
        </w:tc>
      </w:tr>
    </w:tbl>
    <w:p w14:paraId="120A9F0D" w14:textId="77777777" w:rsidR="00BB087C" w:rsidRPr="008073DF" w:rsidRDefault="00BB087C" w:rsidP="00CA17F2">
      <w:pPr>
        <w:spacing w:line="480" w:lineRule="auto"/>
        <w:rPr>
          <w:b/>
          <w:sz w:val="20"/>
          <w:lang w:val="es-ES_tradnl"/>
        </w:rPr>
      </w:pPr>
    </w:p>
    <w:p w14:paraId="1EBE1FBE" w14:textId="176822F8" w:rsidR="00077BB4" w:rsidRPr="008073DF" w:rsidRDefault="00E803A1" w:rsidP="00CA17F2">
      <w:pPr>
        <w:spacing w:line="480" w:lineRule="auto"/>
        <w:rPr>
          <w:b/>
          <w:sz w:val="20"/>
          <w:lang w:val="es-ES_tradnl"/>
        </w:rPr>
      </w:pPr>
      <w:r w:rsidRPr="008073DF">
        <w:rPr>
          <w:b/>
          <w:sz w:val="20"/>
          <w:lang w:val="es-ES_tradnl"/>
        </w:rPr>
        <w:t>Informe</w:t>
      </w:r>
      <w:r w:rsidR="009610B6" w:rsidRPr="008073DF">
        <w:rPr>
          <w:b/>
          <w:sz w:val="20"/>
          <w:lang w:val="es-ES_tradnl"/>
        </w:rPr>
        <w:t xml:space="preserve"> 2. </w:t>
      </w:r>
      <w:r w:rsidRPr="008073DF">
        <w:rPr>
          <w:b/>
          <w:sz w:val="20"/>
          <w:lang w:val="es-ES_tradnl"/>
        </w:rPr>
        <w:t>Radiografías torácicas y óseas</w:t>
      </w:r>
      <w:r w:rsidR="009610B6" w:rsidRPr="008073DF">
        <w:rPr>
          <w:b/>
          <w:sz w:val="20"/>
          <w:lang w:val="es-ES_tradnl"/>
        </w:rPr>
        <w:t xml:space="preserve"> </w:t>
      </w:r>
      <w:r w:rsidR="00077BB4" w:rsidRPr="008073DF">
        <w:rPr>
          <w:b/>
          <w:sz w:val="20"/>
          <w:lang w:val="es-ES_tradnl"/>
        </w:rPr>
        <w:t>(</w:t>
      </w:r>
      <w:r w:rsidR="00F0701D" w:rsidRPr="008073DF">
        <w:rPr>
          <w:b/>
          <w:sz w:val="20"/>
          <w:lang w:val="es-ES_tradnl"/>
        </w:rPr>
        <w:t>Día</w:t>
      </w:r>
      <w:r w:rsidR="00196354" w:rsidRPr="008073DF">
        <w:rPr>
          <w:b/>
          <w:sz w:val="20"/>
          <w:lang w:val="es-ES_tradnl"/>
        </w:rPr>
        <w:t xml:space="preserve"> 1</w:t>
      </w:r>
      <w:r w:rsidR="00077BB4" w:rsidRPr="008073DF">
        <w:rPr>
          <w:b/>
          <w:sz w:val="20"/>
          <w:lang w:val="es-ES_tradnl"/>
        </w:rPr>
        <w:t>)</w:t>
      </w: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2889"/>
        <w:gridCol w:w="2360"/>
        <w:gridCol w:w="3465"/>
      </w:tblGrid>
      <w:tr w:rsidR="00341761" w14:paraId="428FEC0D" w14:textId="77777777" w:rsidTr="00341761">
        <w:tc>
          <w:tcPr>
            <w:tcW w:w="5000" w:type="pct"/>
            <w:gridSpan w:val="3"/>
          </w:tcPr>
          <w:p w14:paraId="17954676" w14:textId="77777777" w:rsidR="00341761" w:rsidRPr="003302E4" w:rsidRDefault="00341761" w:rsidP="009C161E">
            <w:pPr>
              <w:rPr>
                <w:sz w:val="20"/>
                <w:lang w:val="es-ES_tradnl"/>
              </w:rPr>
            </w:pPr>
            <w:r w:rsidRPr="003302E4">
              <w:rPr>
                <w:sz w:val="20"/>
                <w:lang w:val="es-ES_tradnl"/>
              </w:rPr>
              <w:t xml:space="preserve">- </w:t>
            </w:r>
            <w:r>
              <w:rPr>
                <w:sz w:val="20"/>
                <w:lang w:val="es-ES_tradnl"/>
              </w:rPr>
              <w:t xml:space="preserve">Huesos: Cuerpos vertebrales subjetivamente acortados por la edad y raza del paciente, con las fisis aún abiertas. Marcada espondilosis en </w:t>
            </w:r>
            <w:r w:rsidRPr="003302E4">
              <w:rPr>
                <w:sz w:val="20"/>
                <w:lang w:val="es-ES_tradnl"/>
              </w:rPr>
              <w:t xml:space="preserve">T10-L5 </w:t>
            </w:r>
            <w:r>
              <w:rPr>
                <w:sz w:val="20"/>
                <w:lang w:val="es-ES_tradnl"/>
              </w:rPr>
              <w:t>y</w:t>
            </w:r>
            <w:r w:rsidRPr="003302E4">
              <w:rPr>
                <w:sz w:val="20"/>
                <w:lang w:val="es-ES_tradnl"/>
              </w:rPr>
              <w:t xml:space="preserve"> L5-S1. </w:t>
            </w:r>
            <w:r>
              <w:rPr>
                <w:sz w:val="20"/>
                <w:lang w:val="es-ES_tradnl"/>
              </w:rPr>
              <w:t>Es</w:t>
            </w:r>
            <w:r w:rsidRPr="003302E4">
              <w:rPr>
                <w:sz w:val="20"/>
                <w:lang w:val="es-ES_tradnl"/>
              </w:rPr>
              <w:t>ternebras subje</w:t>
            </w:r>
            <w:r>
              <w:rPr>
                <w:sz w:val="20"/>
                <w:lang w:val="es-ES_tradnl"/>
              </w:rPr>
              <w:t xml:space="preserve">tivamente más cortas de lo debido. Las fisis del esqueleto apendicular visible están cerradas. </w:t>
            </w:r>
          </w:p>
          <w:p w14:paraId="54BCD237" w14:textId="77777777" w:rsidR="00341761" w:rsidRPr="003302E4" w:rsidRDefault="00341761" w:rsidP="009C161E">
            <w:pPr>
              <w:rPr>
                <w:sz w:val="20"/>
                <w:lang w:val="es-ES_tradnl"/>
              </w:rPr>
            </w:pPr>
            <w:r w:rsidRPr="003302E4">
              <w:rPr>
                <w:sz w:val="20"/>
                <w:lang w:val="es-ES_tradnl"/>
              </w:rPr>
              <w:t xml:space="preserve">- </w:t>
            </w:r>
            <w:r>
              <w:rPr>
                <w:sz w:val="20"/>
                <w:lang w:val="es-ES_tradnl"/>
              </w:rPr>
              <w:t>Mediastino craneal: opacidad de tejido blando compatible con persistencia del timo</w:t>
            </w:r>
            <w:r w:rsidRPr="003302E4">
              <w:rPr>
                <w:sz w:val="20"/>
                <w:lang w:val="es-ES_tradnl"/>
              </w:rPr>
              <w:t xml:space="preserve"> </w:t>
            </w:r>
          </w:p>
          <w:p w14:paraId="0F80281F" w14:textId="6AD96E68" w:rsidR="00341761" w:rsidRDefault="00341761" w:rsidP="009C161E">
            <w:pPr>
              <w:rPr>
                <w:sz w:val="20"/>
                <w:lang w:val="es-ES_tradnl"/>
              </w:rPr>
            </w:pPr>
            <w:r w:rsidRPr="003302E4">
              <w:rPr>
                <w:sz w:val="20"/>
                <w:lang w:val="es-ES_tradnl"/>
              </w:rPr>
              <w:t xml:space="preserve">- </w:t>
            </w:r>
            <w:r>
              <w:rPr>
                <w:sz w:val="20"/>
                <w:lang w:val="es-ES_tradnl"/>
              </w:rPr>
              <w:t>Abdomen craneal: cuerpo extraño gástrico (posiblemente hueso) en el estómago, sin signos de obstrucción gastrointestinal</w:t>
            </w:r>
          </w:p>
        </w:tc>
      </w:tr>
      <w:tr w:rsidR="00341761" w14:paraId="26F5C224" w14:textId="77777777" w:rsidTr="00341761">
        <w:tc>
          <w:tcPr>
            <w:tcW w:w="1658" w:type="pct"/>
          </w:tcPr>
          <w:p w14:paraId="6410C2C2" w14:textId="787042A4" w:rsidR="00341761" w:rsidRPr="00341761" w:rsidRDefault="00341761" w:rsidP="00341761">
            <w:pPr>
              <w:jc w:val="center"/>
              <w:rPr>
                <w:sz w:val="16"/>
                <w:lang w:val="es-ES_tradnl"/>
              </w:rPr>
            </w:pPr>
            <w:r w:rsidRPr="00C178C6">
              <w:rPr>
                <w:sz w:val="16"/>
                <w:lang w:val="es-ES_tradnl"/>
              </w:rPr>
              <w:t>Fig</w:t>
            </w:r>
            <w:r>
              <w:rPr>
                <w:sz w:val="16"/>
                <w:lang w:val="es-ES_tradnl"/>
              </w:rPr>
              <w:t xml:space="preserve">. </w:t>
            </w:r>
            <w:r w:rsidRPr="00C178C6">
              <w:rPr>
                <w:sz w:val="16"/>
                <w:lang w:val="es-ES_tradnl"/>
              </w:rPr>
              <w:t>1.</w:t>
            </w:r>
            <w:r>
              <w:rPr>
                <w:sz w:val="16"/>
                <w:lang w:val="es-ES_tradnl"/>
              </w:rPr>
              <w:t xml:space="preserve"> Imagen lateral derecha de tórax y abdomen craneal</w:t>
            </w:r>
          </w:p>
        </w:tc>
        <w:tc>
          <w:tcPr>
            <w:tcW w:w="1354" w:type="pct"/>
          </w:tcPr>
          <w:p w14:paraId="720C857C" w14:textId="7296D4DB" w:rsidR="00341761" w:rsidRPr="00341761" w:rsidRDefault="00341761" w:rsidP="00341761">
            <w:pPr>
              <w:jc w:val="center"/>
              <w:rPr>
                <w:sz w:val="16"/>
                <w:lang w:val="es-ES_tradnl"/>
              </w:rPr>
            </w:pPr>
            <w:r w:rsidRPr="00C178C6">
              <w:rPr>
                <w:sz w:val="16"/>
                <w:lang w:val="es-ES_tradnl"/>
              </w:rPr>
              <w:t>Fig</w:t>
            </w:r>
            <w:r>
              <w:rPr>
                <w:sz w:val="16"/>
                <w:lang w:val="es-ES_tradnl"/>
              </w:rPr>
              <w:t>. 2</w:t>
            </w:r>
            <w:r w:rsidRPr="00C178C6">
              <w:rPr>
                <w:sz w:val="16"/>
                <w:lang w:val="es-ES_tradnl"/>
              </w:rPr>
              <w:t>.</w:t>
            </w:r>
            <w:r>
              <w:rPr>
                <w:sz w:val="16"/>
                <w:lang w:val="es-ES_tradnl"/>
              </w:rPr>
              <w:t xml:space="preserve"> Imagen dorsoventral del tórax y abdomen craneal</w:t>
            </w:r>
          </w:p>
        </w:tc>
        <w:tc>
          <w:tcPr>
            <w:tcW w:w="1988" w:type="pct"/>
          </w:tcPr>
          <w:p w14:paraId="6569CD4C" w14:textId="0AFDA293" w:rsidR="00341761" w:rsidRPr="00341761" w:rsidRDefault="00341761" w:rsidP="00341761">
            <w:pPr>
              <w:jc w:val="center"/>
              <w:rPr>
                <w:sz w:val="16"/>
                <w:lang w:val="es-ES_tradnl"/>
              </w:rPr>
            </w:pPr>
            <w:r w:rsidRPr="00C178C6">
              <w:rPr>
                <w:sz w:val="16"/>
                <w:lang w:val="es-ES_tradnl"/>
              </w:rPr>
              <w:t>Fig</w:t>
            </w:r>
            <w:r>
              <w:rPr>
                <w:sz w:val="16"/>
                <w:lang w:val="es-ES_tradnl"/>
              </w:rPr>
              <w:t>. 3</w:t>
            </w:r>
            <w:r w:rsidRPr="00C178C6">
              <w:rPr>
                <w:sz w:val="16"/>
                <w:lang w:val="es-ES_tradnl"/>
              </w:rPr>
              <w:t>.</w:t>
            </w:r>
            <w:r>
              <w:rPr>
                <w:sz w:val="16"/>
                <w:lang w:val="es-ES_tradnl"/>
              </w:rPr>
              <w:t xml:space="preserve"> Imagen lateral de la columna lumbar</w:t>
            </w:r>
          </w:p>
        </w:tc>
      </w:tr>
      <w:tr w:rsidR="00341761" w14:paraId="5E3B51EE" w14:textId="77777777" w:rsidTr="00341761">
        <w:tc>
          <w:tcPr>
            <w:tcW w:w="1658" w:type="pct"/>
          </w:tcPr>
          <w:p w14:paraId="3781FE71" w14:textId="077D2F91" w:rsidR="00341761" w:rsidRDefault="00341761" w:rsidP="00341761">
            <w:pPr>
              <w:spacing w:line="480" w:lineRule="auto"/>
              <w:jc w:val="center"/>
              <w:rPr>
                <w:sz w:val="20"/>
                <w:lang w:val="es-ES_tradnl"/>
              </w:rPr>
            </w:pPr>
            <w:r>
              <w:rPr>
                <w:noProof/>
                <w:sz w:val="20"/>
                <w:lang w:val="es-ES" w:eastAsia="es-ES"/>
              </w:rPr>
              <w:drawing>
                <wp:inline distT="0" distB="0" distL="0" distR="0" wp14:anchorId="662E62F4" wp14:editId="0FF3652D">
                  <wp:extent cx="1697355" cy="1257935"/>
                  <wp:effectExtent l="0" t="0" r="0" b="0"/>
                  <wp:docPr id="13" name="Imagen 13" descr="Macintosh HD:Users:marialuisasuarezrey: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ialuisasuarezrey:Desktop: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7355" cy="1257935"/>
                          </a:xfrm>
                          <a:prstGeom prst="rect">
                            <a:avLst/>
                          </a:prstGeom>
                          <a:noFill/>
                          <a:ln>
                            <a:noFill/>
                          </a:ln>
                        </pic:spPr>
                      </pic:pic>
                    </a:graphicData>
                  </a:graphic>
                </wp:inline>
              </w:drawing>
            </w:r>
          </w:p>
        </w:tc>
        <w:tc>
          <w:tcPr>
            <w:tcW w:w="1354" w:type="pct"/>
          </w:tcPr>
          <w:p w14:paraId="110B0288" w14:textId="28749B0D" w:rsidR="00341761" w:rsidRDefault="00341761" w:rsidP="00341761">
            <w:pPr>
              <w:spacing w:line="480" w:lineRule="auto"/>
              <w:jc w:val="center"/>
              <w:rPr>
                <w:sz w:val="20"/>
                <w:lang w:val="es-ES_tradnl"/>
              </w:rPr>
            </w:pPr>
            <w:r>
              <w:rPr>
                <w:noProof/>
                <w:sz w:val="20"/>
                <w:lang w:val="es-ES" w:eastAsia="es-ES"/>
              </w:rPr>
              <w:drawing>
                <wp:inline distT="0" distB="0" distL="0" distR="0" wp14:anchorId="6EF9FCF4" wp14:editId="674A4CE3">
                  <wp:extent cx="1009650" cy="1257935"/>
                  <wp:effectExtent l="0" t="0" r="0" b="0"/>
                  <wp:docPr id="17" name="Imagen 17" descr="Macintosh HD:Users:marialuisasuarezrey: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rialuisasuarezrey:Desktop: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257935"/>
                          </a:xfrm>
                          <a:prstGeom prst="rect">
                            <a:avLst/>
                          </a:prstGeom>
                          <a:noFill/>
                          <a:ln>
                            <a:noFill/>
                          </a:ln>
                        </pic:spPr>
                      </pic:pic>
                    </a:graphicData>
                  </a:graphic>
                </wp:inline>
              </w:drawing>
            </w:r>
          </w:p>
        </w:tc>
        <w:tc>
          <w:tcPr>
            <w:tcW w:w="1988" w:type="pct"/>
          </w:tcPr>
          <w:p w14:paraId="6E6CC7D6" w14:textId="63FE7733" w:rsidR="00341761" w:rsidRDefault="00341761" w:rsidP="00341761">
            <w:pPr>
              <w:spacing w:line="480" w:lineRule="auto"/>
              <w:jc w:val="center"/>
              <w:rPr>
                <w:sz w:val="20"/>
                <w:lang w:val="es-ES_tradnl"/>
              </w:rPr>
            </w:pPr>
            <w:r>
              <w:rPr>
                <w:noProof/>
                <w:sz w:val="20"/>
                <w:lang w:val="es-ES" w:eastAsia="es-ES"/>
              </w:rPr>
              <w:drawing>
                <wp:inline distT="0" distB="0" distL="0" distR="0" wp14:anchorId="1BF8EC57" wp14:editId="0F845D5D">
                  <wp:extent cx="2063115" cy="702310"/>
                  <wp:effectExtent l="0" t="0" r="0" b="0"/>
                  <wp:docPr id="18" name="Imagen 18" descr="Macintosh HD:Users:marialuisasuarezrey: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rialuisasuarezrey:Desktop: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3115" cy="702310"/>
                          </a:xfrm>
                          <a:prstGeom prst="rect">
                            <a:avLst/>
                          </a:prstGeom>
                          <a:noFill/>
                          <a:ln>
                            <a:noFill/>
                          </a:ln>
                        </pic:spPr>
                      </pic:pic>
                    </a:graphicData>
                  </a:graphic>
                </wp:inline>
              </w:drawing>
            </w:r>
          </w:p>
        </w:tc>
      </w:tr>
    </w:tbl>
    <w:p w14:paraId="092C84E1" w14:textId="3F529062" w:rsidR="00BB087C" w:rsidRPr="003302E4" w:rsidRDefault="00BB087C" w:rsidP="00CA17F2">
      <w:pPr>
        <w:spacing w:line="480" w:lineRule="auto"/>
        <w:rPr>
          <w:sz w:val="20"/>
          <w:lang w:val="es-ES_tradnl"/>
        </w:rPr>
      </w:pPr>
    </w:p>
    <w:p w14:paraId="00C3CDBE" w14:textId="04B8F67E" w:rsidR="000219CB" w:rsidRPr="008073DF" w:rsidRDefault="00341761" w:rsidP="00CA17F2">
      <w:pPr>
        <w:spacing w:line="480" w:lineRule="auto"/>
        <w:rPr>
          <w:b/>
          <w:sz w:val="20"/>
          <w:lang w:val="es-ES_tradnl"/>
        </w:rPr>
      </w:pPr>
      <w:r>
        <w:rPr>
          <w:sz w:val="20"/>
          <w:lang w:val="es-ES_tradnl"/>
        </w:rPr>
        <w:br w:type="page"/>
      </w:r>
      <w:r w:rsidR="00D07C0A" w:rsidRPr="008073DF">
        <w:rPr>
          <w:b/>
          <w:sz w:val="20"/>
          <w:lang w:val="es-ES_tradnl"/>
        </w:rPr>
        <w:t>Informe</w:t>
      </w:r>
      <w:r w:rsidR="009610B6" w:rsidRPr="008073DF">
        <w:rPr>
          <w:b/>
          <w:sz w:val="20"/>
          <w:lang w:val="es-ES_tradnl"/>
        </w:rPr>
        <w:t xml:space="preserve"> 3. </w:t>
      </w:r>
      <w:r w:rsidR="00D07C0A" w:rsidRPr="008073DF">
        <w:rPr>
          <w:b/>
          <w:sz w:val="20"/>
          <w:lang w:val="es-ES_tradnl"/>
        </w:rPr>
        <w:t>Informe de citología de bazo</w:t>
      </w:r>
      <w:r w:rsidR="00A54391" w:rsidRPr="008073DF">
        <w:rPr>
          <w:b/>
          <w:sz w:val="20"/>
          <w:lang w:val="es-ES_tradnl"/>
        </w:rPr>
        <w:t xml:space="preserve"> </w:t>
      </w:r>
      <w:r w:rsidR="00DF1FB8" w:rsidRPr="008073DF">
        <w:rPr>
          <w:b/>
          <w:sz w:val="20"/>
          <w:lang w:val="es-ES_tradnl"/>
        </w:rPr>
        <w:t>(</w:t>
      </w:r>
      <w:r w:rsidR="00F0701D" w:rsidRPr="008073DF">
        <w:rPr>
          <w:b/>
          <w:sz w:val="20"/>
          <w:lang w:val="es-ES_tradnl"/>
        </w:rPr>
        <w:t>Día</w:t>
      </w:r>
      <w:r w:rsidR="00F923E6" w:rsidRPr="008073DF">
        <w:rPr>
          <w:b/>
          <w:sz w:val="20"/>
          <w:lang w:val="es-ES_tradnl"/>
        </w:rPr>
        <w:t xml:space="preserve"> 1</w:t>
      </w:r>
      <w:r w:rsidR="00DF1FB8" w:rsidRPr="008073DF">
        <w:rPr>
          <w:b/>
          <w:sz w:val="20"/>
          <w:lang w:val="es-ES_tradnl"/>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319"/>
        <w:gridCol w:w="4319"/>
      </w:tblGrid>
      <w:tr w:rsidR="00341761" w14:paraId="3EFD4C5A" w14:textId="77777777" w:rsidTr="00341761">
        <w:tc>
          <w:tcPr>
            <w:tcW w:w="8638" w:type="dxa"/>
            <w:gridSpan w:val="2"/>
          </w:tcPr>
          <w:p w14:paraId="5D3F4576" w14:textId="77777777" w:rsidR="00341761" w:rsidRPr="003302E4" w:rsidRDefault="00341761" w:rsidP="00341761">
            <w:pPr>
              <w:pStyle w:val="NormalWeb"/>
              <w:spacing w:before="2" w:after="2"/>
              <w:rPr>
                <w:rFonts w:asciiTheme="minorHAnsi" w:hAnsiTheme="minorHAnsi"/>
                <w:szCs w:val="16"/>
                <w:lang w:val="es-ES_tradnl"/>
              </w:rPr>
            </w:pPr>
            <w:r>
              <w:rPr>
                <w:rFonts w:asciiTheme="minorHAnsi" w:hAnsiTheme="minorHAnsi"/>
                <w:szCs w:val="16"/>
                <w:u w:val="single"/>
                <w:lang w:val="es-ES_tradnl"/>
              </w:rPr>
              <w:t>Descripció</w:t>
            </w:r>
            <w:r w:rsidRPr="003302E4">
              <w:rPr>
                <w:rFonts w:asciiTheme="minorHAnsi" w:hAnsiTheme="minorHAnsi"/>
                <w:szCs w:val="16"/>
                <w:u w:val="single"/>
                <w:lang w:val="es-ES_tradnl"/>
              </w:rPr>
              <w:t>n</w:t>
            </w:r>
            <w:r w:rsidRPr="003302E4">
              <w:rPr>
                <w:rFonts w:asciiTheme="minorHAnsi" w:hAnsiTheme="minorHAnsi"/>
                <w:szCs w:val="16"/>
                <w:lang w:val="es-ES_tradnl"/>
              </w:rPr>
              <w:t xml:space="preserve">: </w:t>
            </w:r>
          </w:p>
          <w:p w14:paraId="5F58B188" w14:textId="77777777" w:rsidR="00341761" w:rsidRDefault="00341761" w:rsidP="00341761">
            <w:pPr>
              <w:pStyle w:val="NormalWeb"/>
              <w:spacing w:before="2" w:after="2"/>
              <w:rPr>
                <w:rFonts w:asciiTheme="minorHAnsi" w:hAnsiTheme="minorHAnsi"/>
                <w:szCs w:val="16"/>
                <w:lang w:val="es-ES_tradnl"/>
              </w:rPr>
            </w:pPr>
          </w:p>
          <w:p w14:paraId="689F9D4C" w14:textId="77777777" w:rsidR="00341761" w:rsidRDefault="00341761" w:rsidP="00341761">
            <w:pPr>
              <w:pStyle w:val="NormalWeb"/>
              <w:spacing w:before="2" w:after="2"/>
              <w:rPr>
                <w:rFonts w:asciiTheme="minorHAnsi" w:hAnsiTheme="minorHAnsi"/>
                <w:szCs w:val="16"/>
                <w:lang w:val="es-ES_tradnl"/>
              </w:rPr>
            </w:pPr>
            <w:r>
              <w:rPr>
                <w:rFonts w:asciiTheme="minorHAnsi" w:hAnsiTheme="minorHAnsi"/>
                <w:szCs w:val="16"/>
                <w:lang w:val="es-ES_tradnl"/>
              </w:rPr>
              <w:t>Se examinan 6 preparaciones de buena calidad. En el fondo, se observan abundantes eritrocitos, agregados plaquetares y detritus celular, con algunos cuerpos linfoglandulares. Predomina una población de precursores eritroides, donde los más abundantes són rubricitos, que se agrupan formando nidos de maduración. El contaje diferencial es el siguiente:</w:t>
            </w:r>
          </w:p>
          <w:p w14:paraId="4E626638" w14:textId="77777777" w:rsidR="00341761" w:rsidRPr="003302E4" w:rsidRDefault="00341761" w:rsidP="00341761">
            <w:pPr>
              <w:pStyle w:val="NormalWeb"/>
              <w:spacing w:before="2" w:after="2"/>
              <w:ind w:left="708"/>
              <w:rPr>
                <w:rFonts w:asciiTheme="minorHAnsi" w:hAnsiTheme="minorHAnsi"/>
                <w:szCs w:val="16"/>
                <w:lang w:val="es-ES_tradnl"/>
              </w:rPr>
            </w:pPr>
            <w:r w:rsidRPr="003302E4">
              <w:rPr>
                <w:rFonts w:asciiTheme="minorHAnsi" w:hAnsiTheme="minorHAnsi"/>
                <w:szCs w:val="16"/>
                <w:lang w:val="es-ES_tradnl"/>
              </w:rPr>
              <w:t>Rubric</w:t>
            </w:r>
            <w:r>
              <w:rPr>
                <w:rFonts w:asciiTheme="minorHAnsi" w:hAnsiTheme="minorHAnsi"/>
                <w:szCs w:val="16"/>
                <w:lang w:val="es-ES_tradnl"/>
              </w:rPr>
              <w:t>itos</w:t>
            </w:r>
            <w:r w:rsidRPr="003302E4">
              <w:rPr>
                <w:rFonts w:asciiTheme="minorHAnsi" w:hAnsiTheme="minorHAnsi"/>
                <w:szCs w:val="16"/>
                <w:lang w:val="es-ES_tradnl"/>
              </w:rPr>
              <w:t>: 46%</w:t>
            </w:r>
          </w:p>
          <w:p w14:paraId="2FF8449E" w14:textId="77777777" w:rsidR="00341761" w:rsidRPr="003302E4" w:rsidRDefault="00341761" w:rsidP="00341761">
            <w:pPr>
              <w:pStyle w:val="NormalWeb"/>
              <w:spacing w:before="2" w:after="2"/>
              <w:ind w:left="708"/>
              <w:rPr>
                <w:rFonts w:asciiTheme="minorHAnsi" w:hAnsiTheme="minorHAnsi"/>
                <w:szCs w:val="16"/>
                <w:lang w:val="es-ES_tradnl"/>
              </w:rPr>
            </w:pPr>
            <w:r>
              <w:rPr>
                <w:rFonts w:asciiTheme="minorHAnsi" w:hAnsiTheme="minorHAnsi"/>
                <w:szCs w:val="16"/>
                <w:lang w:val="es-ES_tradnl"/>
              </w:rPr>
              <w:t>Neutrófilos</w:t>
            </w:r>
            <w:r w:rsidRPr="003302E4">
              <w:rPr>
                <w:rFonts w:asciiTheme="minorHAnsi" w:hAnsiTheme="minorHAnsi"/>
                <w:szCs w:val="16"/>
                <w:lang w:val="es-ES_tradnl"/>
              </w:rPr>
              <w:t>: 24%</w:t>
            </w:r>
          </w:p>
          <w:p w14:paraId="626D25CE" w14:textId="77777777" w:rsidR="00341761" w:rsidRPr="003302E4" w:rsidRDefault="00341761" w:rsidP="00341761">
            <w:pPr>
              <w:pStyle w:val="NormalWeb"/>
              <w:spacing w:before="2" w:after="2"/>
              <w:ind w:left="708"/>
              <w:rPr>
                <w:rFonts w:asciiTheme="minorHAnsi" w:hAnsiTheme="minorHAnsi"/>
                <w:szCs w:val="16"/>
                <w:lang w:val="es-ES_tradnl"/>
              </w:rPr>
            </w:pPr>
            <w:r w:rsidRPr="003302E4">
              <w:rPr>
                <w:rFonts w:asciiTheme="minorHAnsi" w:hAnsiTheme="minorHAnsi"/>
                <w:szCs w:val="16"/>
                <w:lang w:val="es-ES_tradnl"/>
              </w:rPr>
              <w:t>Metarubri</w:t>
            </w:r>
            <w:r>
              <w:rPr>
                <w:rFonts w:asciiTheme="minorHAnsi" w:hAnsiTheme="minorHAnsi"/>
                <w:szCs w:val="16"/>
                <w:lang w:val="es-ES_tradnl"/>
              </w:rPr>
              <w:t>citos</w:t>
            </w:r>
            <w:r w:rsidRPr="003302E4">
              <w:rPr>
                <w:rFonts w:asciiTheme="minorHAnsi" w:hAnsiTheme="minorHAnsi"/>
                <w:szCs w:val="16"/>
                <w:lang w:val="es-ES_tradnl"/>
              </w:rPr>
              <w:t>: 10%</w:t>
            </w:r>
          </w:p>
          <w:p w14:paraId="105049D3" w14:textId="77777777" w:rsidR="00341761" w:rsidRPr="003302E4" w:rsidRDefault="00341761" w:rsidP="00341761">
            <w:pPr>
              <w:pStyle w:val="NormalWeb"/>
              <w:spacing w:before="2" w:after="2"/>
              <w:ind w:left="708"/>
              <w:rPr>
                <w:rFonts w:asciiTheme="minorHAnsi" w:hAnsiTheme="minorHAnsi"/>
                <w:szCs w:val="16"/>
                <w:lang w:val="es-ES_tradnl"/>
              </w:rPr>
            </w:pPr>
            <w:r>
              <w:rPr>
                <w:rFonts w:asciiTheme="minorHAnsi" w:hAnsiTheme="minorHAnsi"/>
                <w:szCs w:val="16"/>
                <w:lang w:val="es-ES_tradnl"/>
              </w:rPr>
              <w:t>Rubriblastos</w:t>
            </w:r>
            <w:r w:rsidRPr="003302E4">
              <w:rPr>
                <w:rFonts w:asciiTheme="minorHAnsi" w:hAnsiTheme="minorHAnsi"/>
                <w:szCs w:val="16"/>
                <w:lang w:val="es-ES_tradnl"/>
              </w:rPr>
              <w:t>: 8%</w:t>
            </w:r>
          </w:p>
          <w:p w14:paraId="732CCC09" w14:textId="77777777" w:rsidR="00341761" w:rsidRPr="003302E4" w:rsidRDefault="00341761" w:rsidP="00341761">
            <w:pPr>
              <w:pStyle w:val="NormalWeb"/>
              <w:spacing w:before="2" w:after="2"/>
              <w:ind w:left="708"/>
              <w:rPr>
                <w:rFonts w:asciiTheme="minorHAnsi" w:hAnsiTheme="minorHAnsi"/>
                <w:szCs w:val="16"/>
                <w:lang w:val="es-ES_tradnl"/>
              </w:rPr>
            </w:pPr>
            <w:r>
              <w:rPr>
                <w:rFonts w:asciiTheme="minorHAnsi" w:hAnsiTheme="minorHAnsi"/>
                <w:szCs w:val="16"/>
                <w:lang w:val="es-ES_tradnl"/>
              </w:rPr>
              <w:t>Linfocito</w:t>
            </w:r>
            <w:r w:rsidRPr="003302E4">
              <w:rPr>
                <w:rFonts w:asciiTheme="minorHAnsi" w:hAnsiTheme="minorHAnsi"/>
                <w:szCs w:val="16"/>
                <w:lang w:val="es-ES_tradnl"/>
              </w:rPr>
              <w:t>s: 6%</w:t>
            </w:r>
          </w:p>
          <w:p w14:paraId="189C71CE" w14:textId="77777777" w:rsidR="00341761" w:rsidRPr="003302E4" w:rsidRDefault="00341761" w:rsidP="00341761">
            <w:pPr>
              <w:pStyle w:val="NormalWeb"/>
              <w:spacing w:before="2" w:after="2"/>
              <w:ind w:left="708"/>
              <w:rPr>
                <w:rFonts w:asciiTheme="minorHAnsi" w:hAnsiTheme="minorHAnsi"/>
                <w:szCs w:val="16"/>
                <w:lang w:val="es-ES_tradnl"/>
              </w:rPr>
            </w:pPr>
            <w:r>
              <w:rPr>
                <w:rFonts w:asciiTheme="minorHAnsi" w:hAnsiTheme="minorHAnsi"/>
                <w:szCs w:val="16"/>
                <w:lang w:val="es-ES_tradnl"/>
              </w:rPr>
              <w:t>Neutrófilos en banda</w:t>
            </w:r>
            <w:r w:rsidRPr="003302E4">
              <w:rPr>
                <w:rFonts w:asciiTheme="minorHAnsi" w:hAnsiTheme="minorHAnsi"/>
                <w:szCs w:val="16"/>
                <w:lang w:val="es-ES_tradnl"/>
              </w:rPr>
              <w:t>: 3%</w:t>
            </w:r>
          </w:p>
          <w:p w14:paraId="44C69B1E" w14:textId="77777777" w:rsidR="00341761" w:rsidRPr="003302E4" w:rsidRDefault="00341761" w:rsidP="00341761">
            <w:pPr>
              <w:pStyle w:val="NormalWeb"/>
              <w:spacing w:before="2" w:after="2"/>
              <w:ind w:left="708"/>
              <w:rPr>
                <w:rFonts w:asciiTheme="minorHAnsi" w:hAnsiTheme="minorHAnsi"/>
                <w:szCs w:val="16"/>
                <w:lang w:val="es-ES_tradnl"/>
              </w:rPr>
            </w:pPr>
            <w:r>
              <w:rPr>
                <w:rFonts w:asciiTheme="minorHAnsi" w:hAnsiTheme="minorHAnsi"/>
                <w:szCs w:val="16"/>
                <w:lang w:val="es-ES_tradnl"/>
              </w:rPr>
              <w:t>Metamielocitos</w:t>
            </w:r>
            <w:r w:rsidRPr="003302E4">
              <w:rPr>
                <w:rFonts w:asciiTheme="minorHAnsi" w:hAnsiTheme="minorHAnsi"/>
                <w:szCs w:val="16"/>
                <w:lang w:val="es-ES_tradnl"/>
              </w:rPr>
              <w:t>: 2%</w:t>
            </w:r>
          </w:p>
          <w:p w14:paraId="123998FB" w14:textId="77777777" w:rsidR="00341761" w:rsidRPr="003302E4" w:rsidRDefault="00341761" w:rsidP="00341761">
            <w:pPr>
              <w:pStyle w:val="NormalWeb"/>
              <w:spacing w:before="2" w:after="2"/>
              <w:ind w:left="708"/>
              <w:rPr>
                <w:rFonts w:asciiTheme="minorHAnsi" w:hAnsiTheme="minorHAnsi"/>
                <w:szCs w:val="16"/>
                <w:lang w:val="es-ES_tradnl"/>
              </w:rPr>
            </w:pPr>
            <w:r>
              <w:rPr>
                <w:rFonts w:asciiTheme="minorHAnsi" w:hAnsiTheme="minorHAnsi"/>
                <w:szCs w:val="16"/>
                <w:lang w:val="es-ES_tradnl"/>
              </w:rPr>
              <w:t>Mielocitos</w:t>
            </w:r>
            <w:r w:rsidRPr="003302E4">
              <w:rPr>
                <w:rFonts w:asciiTheme="minorHAnsi" w:hAnsiTheme="minorHAnsi"/>
                <w:szCs w:val="16"/>
                <w:lang w:val="es-ES_tradnl"/>
              </w:rPr>
              <w:t>: 1%</w:t>
            </w:r>
          </w:p>
          <w:p w14:paraId="46AE88CF" w14:textId="77777777" w:rsidR="00341761" w:rsidRPr="003302E4" w:rsidRDefault="00341761" w:rsidP="00341761">
            <w:pPr>
              <w:pStyle w:val="NormalWeb"/>
              <w:spacing w:before="2" w:after="2"/>
              <w:ind w:left="708"/>
              <w:rPr>
                <w:rFonts w:asciiTheme="minorHAnsi" w:hAnsiTheme="minorHAnsi"/>
                <w:szCs w:val="16"/>
                <w:lang w:val="es-ES_tradnl"/>
              </w:rPr>
            </w:pPr>
            <w:r>
              <w:rPr>
                <w:rFonts w:asciiTheme="minorHAnsi" w:hAnsiTheme="minorHAnsi"/>
                <w:szCs w:val="16"/>
                <w:lang w:val="es-ES_tradnl"/>
              </w:rPr>
              <w:t>Ocasionalmente</w:t>
            </w:r>
            <w:r w:rsidRPr="003302E4">
              <w:rPr>
                <w:rFonts w:asciiTheme="minorHAnsi" w:hAnsiTheme="minorHAnsi"/>
                <w:szCs w:val="16"/>
                <w:lang w:val="es-ES_tradnl"/>
              </w:rPr>
              <w:t>,</w:t>
            </w:r>
            <w:r>
              <w:rPr>
                <w:rFonts w:asciiTheme="minorHAnsi" w:hAnsiTheme="minorHAnsi"/>
                <w:szCs w:val="16"/>
                <w:lang w:val="es-ES_tradnl"/>
              </w:rPr>
              <w:t xml:space="preserve"> se observan megacariocitos y células plasmáticas. </w:t>
            </w:r>
          </w:p>
          <w:p w14:paraId="30C34CCF" w14:textId="77777777" w:rsidR="00341761" w:rsidRPr="003302E4" w:rsidRDefault="00341761" w:rsidP="00341761">
            <w:pPr>
              <w:pStyle w:val="NormalWeb"/>
              <w:spacing w:before="2" w:after="2"/>
              <w:rPr>
                <w:rFonts w:asciiTheme="minorHAnsi" w:hAnsiTheme="minorHAnsi"/>
                <w:szCs w:val="16"/>
                <w:lang w:val="es-ES_tradnl"/>
              </w:rPr>
            </w:pPr>
          </w:p>
          <w:p w14:paraId="4F667259" w14:textId="77777777" w:rsidR="00341761" w:rsidRPr="003302E4" w:rsidRDefault="00341761" w:rsidP="00341761">
            <w:pPr>
              <w:pStyle w:val="NormalWeb"/>
              <w:spacing w:before="2" w:after="2"/>
              <w:rPr>
                <w:rFonts w:asciiTheme="minorHAnsi" w:hAnsiTheme="minorHAnsi"/>
                <w:szCs w:val="16"/>
                <w:lang w:val="es-ES_tradnl"/>
              </w:rPr>
            </w:pPr>
            <w:r>
              <w:rPr>
                <w:rFonts w:asciiTheme="minorHAnsi" w:hAnsiTheme="minorHAnsi"/>
                <w:szCs w:val="16"/>
                <w:u w:val="single"/>
                <w:lang w:val="es-ES_tradnl"/>
              </w:rPr>
              <w:t>Interpretación</w:t>
            </w:r>
            <w:r w:rsidRPr="003302E4">
              <w:rPr>
                <w:rFonts w:asciiTheme="minorHAnsi" w:hAnsiTheme="minorHAnsi"/>
                <w:szCs w:val="16"/>
                <w:lang w:val="es-ES_tradnl"/>
              </w:rPr>
              <w:t xml:space="preserve">: </w:t>
            </w:r>
          </w:p>
          <w:p w14:paraId="6EAEDF74" w14:textId="77777777" w:rsidR="00341761" w:rsidRDefault="00341761" w:rsidP="00341761">
            <w:pPr>
              <w:pStyle w:val="NormalWeb"/>
              <w:spacing w:before="2" w:after="2"/>
              <w:rPr>
                <w:rFonts w:asciiTheme="minorHAnsi" w:hAnsiTheme="minorHAnsi"/>
                <w:szCs w:val="16"/>
                <w:lang w:val="es-ES_tradnl"/>
              </w:rPr>
            </w:pPr>
            <w:r>
              <w:rPr>
                <w:rFonts w:asciiTheme="minorHAnsi" w:hAnsiTheme="minorHAnsi"/>
                <w:szCs w:val="16"/>
                <w:lang w:val="es-ES_tradnl"/>
              </w:rPr>
              <w:t xml:space="preserve">Los hallazgos son compatibles con una intensa hematopoyesis extramedular </w:t>
            </w:r>
            <w:r w:rsidRPr="003302E4">
              <w:rPr>
                <w:rFonts w:asciiTheme="minorHAnsi" w:hAnsiTheme="minorHAnsi"/>
                <w:szCs w:val="16"/>
                <w:lang w:val="es-ES_tradnl"/>
              </w:rPr>
              <w:t>(Fig.1-2).</w:t>
            </w:r>
          </w:p>
          <w:p w14:paraId="524F159F" w14:textId="69F2571C" w:rsidR="00341761" w:rsidRPr="00341761" w:rsidRDefault="00341761" w:rsidP="00341761">
            <w:pPr>
              <w:pStyle w:val="NormalWeb"/>
              <w:spacing w:before="2" w:after="2"/>
              <w:rPr>
                <w:rFonts w:asciiTheme="minorHAnsi" w:hAnsiTheme="minorHAnsi"/>
                <w:szCs w:val="16"/>
                <w:lang w:val="es-ES_tradnl"/>
              </w:rPr>
            </w:pPr>
          </w:p>
        </w:tc>
      </w:tr>
      <w:tr w:rsidR="00341761" w14:paraId="1484AE87" w14:textId="77777777" w:rsidTr="00341761">
        <w:tc>
          <w:tcPr>
            <w:tcW w:w="4319" w:type="dxa"/>
          </w:tcPr>
          <w:p w14:paraId="1666FF80" w14:textId="59388FD2" w:rsidR="00341761" w:rsidRDefault="00341761" w:rsidP="00341761">
            <w:pPr>
              <w:spacing w:line="480" w:lineRule="auto"/>
              <w:jc w:val="center"/>
              <w:rPr>
                <w:sz w:val="20"/>
                <w:lang w:val="es-ES_tradnl"/>
              </w:rPr>
            </w:pPr>
            <w:r>
              <w:rPr>
                <w:noProof/>
                <w:sz w:val="20"/>
                <w:lang w:val="es-ES" w:eastAsia="es-ES"/>
              </w:rPr>
              <w:drawing>
                <wp:inline distT="0" distB="0" distL="0" distR="0" wp14:anchorId="0687BA37" wp14:editId="7EB74E02">
                  <wp:extent cx="1689735" cy="1257935"/>
                  <wp:effectExtent l="0" t="0" r="0" b="0"/>
                  <wp:docPr id="23" name="Imagen 23" descr="Macintosh HD:Users:marialuisasuarezrey: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arialuisasuarezrey:Desktop: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9735" cy="1257935"/>
                          </a:xfrm>
                          <a:prstGeom prst="rect">
                            <a:avLst/>
                          </a:prstGeom>
                          <a:noFill/>
                          <a:ln>
                            <a:noFill/>
                          </a:ln>
                        </pic:spPr>
                      </pic:pic>
                    </a:graphicData>
                  </a:graphic>
                </wp:inline>
              </w:drawing>
            </w:r>
          </w:p>
        </w:tc>
        <w:tc>
          <w:tcPr>
            <w:tcW w:w="4319" w:type="dxa"/>
          </w:tcPr>
          <w:p w14:paraId="08648D12" w14:textId="54BEC0FB" w:rsidR="00341761" w:rsidRDefault="00341761" w:rsidP="00341761">
            <w:pPr>
              <w:spacing w:line="480" w:lineRule="auto"/>
              <w:jc w:val="center"/>
              <w:rPr>
                <w:sz w:val="20"/>
                <w:lang w:val="es-ES_tradnl"/>
              </w:rPr>
            </w:pPr>
            <w:r>
              <w:rPr>
                <w:noProof/>
                <w:sz w:val="20"/>
                <w:lang w:val="es-ES" w:eastAsia="es-ES"/>
              </w:rPr>
              <w:drawing>
                <wp:inline distT="0" distB="0" distL="0" distR="0" wp14:anchorId="47B35509" wp14:editId="72AF939C">
                  <wp:extent cx="1689735" cy="1265555"/>
                  <wp:effectExtent l="0" t="0" r="0" b="0"/>
                  <wp:docPr id="22" name="Imagen 22" descr="Macintosh HD:Users:marialuisasuarezrey: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rialuisasuarezrey:Desktop: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9735" cy="1265555"/>
                          </a:xfrm>
                          <a:prstGeom prst="rect">
                            <a:avLst/>
                          </a:prstGeom>
                          <a:noFill/>
                          <a:ln>
                            <a:noFill/>
                          </a:ln>
                        </pic:spPr>
                      </pic:pic>
                    </a:graphicData>
                  </a:graphic>
                </wp:inline>
              </w:drawing>
            </w:r>
          </w:p>
        </w:tc>
      </w:tr>
    </w:tbl>
    <w:p w14:paraId="5C834040" w14:textId="77777777" w:rsidR="00341761" w:rsidRPr="003302E4" w:rsidRDefault="00341761" w:rsidP="00CA17F2">
      <w:pPr>
        <w:spacing w:line="480" w:lineRule="auto"/>
        <w:rPr>
          <w:sz w:val="20"/>
          <w:lang w:val="es-ES_tradnl"/>
        </w:rPr>
      </w:pPr>
    </w:p>
    <w:p w14:paraId="3DD39B66" w14:textId="6C4A0269" w:rsidR="00B85E65" w:rsidRPr="008073DF" w:rsidRDefault="00244784" w:rsidP="00B85E65">
      <w:pPr>
        <w:spacing w:line="480" w:lineRule="auto"/>
        <w:rPr>
          <w:b/>
          <w:sz w:val="20"/>
          <w:lang w:val="es-ES_tradnl"/>
        </w:rPr>
      </w:pPr>
      <w:r w:rsidRPr="008073DF">
        <w:rPr>
          <w:b/>
          <w:sz w:val="20"/>
          <w:lang w:val="es-ES_tradnl"/>
        </w:rPr>
        <w:t>Informe</w:t>
      </w:r>
      <w:r w:rsidR="002E66CC" w:rsidRPr="008073DF">
        <w:rPr>
          <w:b/>
          <w:sz w:val="20"/>
          <w:lang w:val="es-ES_tradnl"/>
        </w:rPr>
        <w:t xml:space="preserve"> 4</w:t>
      </w:r>
      <w:r w:rsidR="00B85E65" w:rsidRPr="008073DF">
        <w:rPr>
          <w:b/>
          <w:sz w:val="20"/>
          <w:lang w:val="es-ES_tradnl"/>
        </w:rPr>
        <w:t xml:space="preserve">. </w:t>
      </w:r>
      <w:r w:rsidRPr="008073DF">
        <w:rPr>
          <w:b/>
          <w:sz w:val="20"/>
          <w:lang w:val="es-ES_tradnl"/>
        </w:rPr>
        <w:t>Ecografía abdominal</w:t>
      </w:r>
      <w:r w:rsidR="00B85E65" w:rsidRPr="008073DF">
        <w:rPr>
          <w:b/>
          <w:sz w:val="20"/>
          <w:lang w:val="es-ES_tradnl"/>
        </w:rPr>
        <w:t xml:space="preserve"> (</w:t>
      </w:r>
      <w:r w:rsidR="00F0701D" w:rsidRPr="008073DF">
        <w:rPr>
          <w:b/>
          <w:sz w:val="20"/>
          <w:lang w:val="es-ES_tradnl"/>
        </w:rPr>
        <w:t>Día</w:t>
      </w:r>
      <w:r w:rsidR="00B85E65" w:rsidRPr="008073DF">
        <w:rPr>
          <w:b/>
          <w:sz w:val="20"/>
          <w:lang w:val="es-ES_tradnl"/>
        </w:rPr>
        <w:t xml:space="preserve"> 20)</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319"/>
        <w:gridCol w:w="4319"/>
      </w:tblGrid>
      <w:tr w:rsidR="00341761" w14:paraId="227463E0" w14:textId="77777777" w:rsidTr="00341761">
        <w:tc>
          <w:tcPr>
            <w:tcW w:w="8638" w:type="dxa"/>
            <w:gridSpan w:val="2"/>
          </w:tcPr>
          <w:p w14:paraId="11582B5A" w14:textId="77777777" w:rsidR="00341761" w:rsidRDefault="00341761" w:rsidP="009C161E">
            <w:pPr>
              <w:spacing w:before="2" w:after="2"/>
              <w:rPr>
                <w:noProof/>
                <w:sz w:val="20"/>
                <w:lang w:val="es-ES_tradnl" w:eastAsia="es-ES_tradnl"/>
              </w:rPr>
            </w:pPr>
            <w:r>
              <w:rPr>
                <w:noProof/>
                <w:sz w:val="20"/>
                <w:lang w:val="es-ES_tradnl" w:eastAsia="es-ES_tradnl"/>
              </w:rPr>
              <w:t>- Gas libre y cantiad moderada de líquido hipoecogénico en la cavidad abdominal, con signos de peritonitis (mesenterio hiperecogénico).</w:t>
            </w:r>
          </w:p>
          <w:p w14:paraId="7E83DF21" w14:textId="77777777" w:rsidR="00341761" w:rsidRDefault="00341761" w:rsidP="009C161E">
            <w:pPr>
              <w:spacing w:before="2" w:after="2"/>
              <w:rPr>
                <w:noProof/>
                <w:sz w:val="20"/>
                <w:lang w:val="es-ES_tradnl" w:eastAsia="es-ES_tradnl"/>
              </w:rPr>
            </w:pPr>
            <w:r>
              <w:rPr>
                <w:noProof/>
                <w:sz w:val="20"/>
                <w:lang w:val="es-ES_tradnl" w:eastAsia="es-ES_tradnl"/>
              </w:rPr>
              <w:t>- Duodeno: engrosado (6.5 mm) con pared hipoecoica. En un área focal, hay una disminución repentina del grosor de la pared, compatible con úlcera duodenal.</w:t>
            </w:r>
          </w:p>
          <w:p w14:paraId="2488781B" w14:textId="2413E11D" w:rsidR="00341761" w:rsidRDefault="00341761" w:rsidP="009C161E">
            <w:pPr>
              <w:rPr>
                <w:sz w:val="20"/>
                <w:lang w:val="es-ES_tradnl"/>
              </w:rPr>
            </w:pPr>
            <w:r>
              <w:rPr>
                <w:noProof/>
                <w:sz w:val="20"/>
                <w:lang w:val="es-ES_tradnl" w:eastAsia="es-ES_tradnl"/>
              </w:rPr>
              <w:t>Los resultados son compatible con perforación gastrointestinal, probablemente en el duodeno.</w:t>
            </w:r>
          </w:p>
        </w:tc>
      </w:tr>
      <w:tr w:rsidR="00341761" w14:paraId="55775412" w14:textId="77777777" w:rsidTr="00341761">
        <w:tc>
          <w:tcPr>
            <w:tcW w:w="4319" w:type="dxa"/>
          </w:tcPr>
          <w:p w14:paraId="0CEBD37E" w14:textId="4905606C" w:rsidR="00341761" w:rsidRDefault="00341761" w:rsidP="00341761">
            <w:pPr>
              <w:spacing w:line="480" w:lineRule="auto"/>
              <w:jc w:val="center"/>
              <w:rPr>
                <w:sz w:val="20"/>
                <w:lang w:val="es-ES_tradnl"/>
              </w:rPr>
            </w:pPr>
            <w:r w:rsidRPr="00C178C6">
              <w:rPr>
                <w:sz w:val="16"/>
                <w:lang w:val="es-ES_tradnl"/>
              </w:rPr>
              <w:t>Fig</w:t>
            </w:r>
            <w:r>
              <w:rPr>
                <w:sz w:val="16"/>
                <w:lang w:val="es-ES_tradnl"/>
              </w:rPr>
              <w:t xml:space="preserve">. </w:t>
            </w:r>
            <w:r w:rsidRPr="00C178C6">
              <w:rPr>
                <w:sz w:val="16"/>
                <w:lang w:val="es-ES_tradnl"/>
              </w:rPr>
              <w:t>1.</w:t>
            </w:r>
            <w:r>
              <w:rPr>
                <w:sz w:val="16"/>
                <w:lang w:val="es-ES_tradnl"/>
              </w:rPr>
              <w:t xml:space="preserve"> Gas libre</w:t>
            </w:r>
          </w:p>
        </w:tc>
        <w:tc>
          <w:tcPr>
            <w:tcW w:w="4319" w:type="dxa"/>
          </w:tcPr>
          <w:p w14:paraId="4E1D4F48" w14:textId="66063466" w:rsidR="00341761" w:rsidRPr="00341761" w:rsidRDefault="00341761" w:rsidP="00341761">
            <w:pPr>
              <w:jc w:val="center"/>
              <w:rPr>
                <w:sz w:val="16"/>
                <w:lang w:val="es-ES_tradnl"/>
              </w:rPr>
            </w:pPr>
            <w:r w:rsidRPr="00C178C6">
              <w:rPr>
                <w:sz w:val="16"/>
                <w:lang w:val="es-ES_tradnl"/>
              </w:rPr>
              <w:t>Fig</w:t>
            </w:r>
            <w:r>
              <w:rPr>
                <w:sz w:val="16"/>
                <w:lang w:val="es-ES_tradnl"/>
              </w:rPr>
              <w:t>. 2</w:t>
            </w:r>
            <w:r w:rsidRPr="00C178C6">
              <w:rPr>
                <w:sz w:val="16"/>
                <w:lang w:val="es-ES_tradnl"/>
              </w:rPr>
              <w:t>.</w:t>
            </w:r>
            <w:r>
              <w:rPr>
                <w:sz w:val="16"/>
                <w:lang w:val="es-ES_tradnl"/>
              </w:rPr>
              <w:t xml:space="preserve"> Duodeno engrosado</w:t>
            </w:r>
          </w:p>
        </w:tc>
      </w:tr>
      <w:tr w:rsidR="00341761" w14:paraId="6DE39A17" w14:textId="77777777" w:rsidTr="00341761">
        <w:tc>
          <w:tcPr>
            <w:tcW w:w="4319" w:type="dxa"/>
          </w:tcPr>
          <w:p w14:paraId="66284776" w14:textId="0C244010" w:rsidR="00341761" w:rsidRDefault="00341761" w:rsidP="00341761">
            <w:pPr>
              <w:spacing w:line="480" w:lineRule="auto"/>
              <w:jc w:val="center"/>
              <w:rPr>
                <w:sz w:val="20"/>
                <w:lang w:val="es-ES_tradnl"/>
              </w:rPr>
            </w:pPr>
            <w:r>
              <w:rPr>
                <w:noProof/>
                <w:sz w:val="20"/>
                <w:lang w:val="es-ES" w:eastAsia="es-ES"/>
              </w:rPr>
              <w:drawing>
                <wp:inline distT="0" distB="0" distL="0" distR="0" wp14:anchorId="0A8FFBFE" wp14:editId="3400575C">
                  <wp:extent cx="1638300" cy="1265555"/>
                  <wp:effectExtent l="0" t="0" r="0" b="0"/>
                  <wp:docPr id="25" name="Imagen 25" descr="Macintosh HD:Users:marialuisasuarezrey:Desktop: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arialuisasuarezrey:Desktop:ga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265555"/>
                          </a:xfrm>
                          <a:prstGeom prst="rect">
                            <a:avLst/>
                          </a:prstGeom>
                          <a:noFill/>
                          <a:ln>
                            <a:noFill/>
                          </a:ln>
                        </pic:spPr>
                      </pic:pic>
                    </a:graphicData>
                  </a:graphic>
                </wp:inline>
              </w:drawing>
            </w:r>
          </w:p>
        </w:tc>
        <w:tc>
          <w:tcPr>
            <w:tcW w:w="4319" w:type="dxa"/>
          </w:tcPr>
          <w:p w14:paraId="324A77D3" w14:textId="50692230" w:rsidR="00341761" w:rsidRDefault="00341761" w:rsidP="00341761">
            <w:pPr>
              <w:spacing w:line="480" w:lineRule="auto"/>
              <w:jc w:val="center"/>
              <w:rPr>
                <w:sz w:val="20"/>
                <w:lang w:val="es-ES_tradnl"/>
              </w:rPr>
            </w:pPr>
            <w:r>
              <w:rPr>
                <w:noProof/>
                <w:sz w:val="20"/>
                <w:lang w:val="es-ES" w:eastAsia="es-ES"/>
              </w:rPr>
              <w:drawing>
                <wp:inline distT="0" distB="0" distL="0" distR="0" wp14:anchorId="58604285" wp14:editId="461FE38B">
                  <wp:extent cx="1433830" cy="1265555"/>
                  <wp:effectExtent l="0" t="0" r="0" b="0"/>
                  <wp:docPr id="24" name="Imagen 24" descr="Macintosh HD:Users:marialuisasuarezrey:Desktop:duod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arialuisasuarezrey:Desktop:duoden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3830" cy="1265555"/>
                          </a:xfrm>
                          <a:prstGeom prst="rect">
                            <a:avLst/>
                          </a:prstGeom>
                          <a:noFill/>
                          <a:ln>
                            <a:noFill/>
                          </a:ln>
                        </pic:spPr>
                      </pic:pic>
                    </a:graphicData>
                  </a:graphic>
                </wp:inline>
              </w:drawing>
            </w:r>
          </w:p>
        </w:tc>
      </w:tr>
    </w:tbl>
    <w:p w14:paraId="3719BFBB" w14:textId="77777777" w:rsidR="00341761" w:rsidRPr="003302E4" w:rsidRDefault="00341761" w:rsidP="00B85E65">
      <w:pPr>
        <w:spacing w:line="480" w:lineRule="auto"/>
        <w:rPr>
          <w:sz w:val="20"/>
          <w:lang w:val="es-ES_tradnl"/>
        </w:rPr>
      </w:pPr>
    </w:p>
    <w:p w14:paraId="7CEB703A" w14:textId="10496F93" w:rsidR="00024FD0" w:rsidRPr="008073DF" w:rsidRDefault="009C161E" w:rsidP="00024FD0">
      <w:pPr>
        <w:spacing w:line="480" w:lineRule="auto"/>
        <w:rPr>
          <w:b/>
          <w:sz w:val="20"/>
          <w:lang w:val="es-ES_tradnl"/>
        </w:rPr>
      </w:pPr>
      <w:r>
        <w:rPr>
          <w:b/>
          <w:sz w:val="20"/>
          <w:lang w:val="es-ES_tradnl"/>
        </w:rPr>
        <w:br w:type="page"/>
      </w:r>
      <w:r w:rsidR="008409A1" w:rsidRPr="008073DF">
        <w:rPr>
          <w:b/>
          <w:sz w:val="20"/>
          <w:lang w:val="es-ES_tradnl"/>
        </w:rPr>
        <w:t>Informe</w:t>
      </w:r>
      <w:r w:rsidR="00024FD0" w:rsidRPr="008073DF">
        <w:rPr>
          <w:b/>
          <w:sz w:val="20"/>
          <w:lang w:val="es-ES_tradnl"/>
        </w:rPr>
        <w:t xml:space="preserve"> 5. </w:t>
      </w:r>
      <w:r w:rsidR="008409A1" w:rsidRPr="008073DF">
        <w:rPr>
          <w:b/>
          <w:sz w:val="20"/>
          <w:lang w:val="es-ES_tradnl"/>
        </w:rPr>
        <w:t>Radiografías abdominales</w:t>
      </w:r>
      <w:r w:rsidR="00024FD0" w:rsidRPr="008073DF">
        <w:rPr>
          <w:b/>
          <w:sz w:val="20"/>
          <w:lang w:val="es-ES_tradnl"/>
        </w:rPr>
        <w:t xml:space="preserve"> (</w:t>
      </w:r>
      <w:r w:rsidR="00F0701D" w:rsidRPr="008073DF">
        <w:rPr>
          <w:b/>
          <w:sz w:val="20"/>
          <w:lang w:val="es-ES_tradnl"/>
        </w:rPr>
        <w:t>Día</w:t>
      </w:r>
      <w:r w:rsidR="00024FD0" w:rsidRPr="008073DF">
        <w:rPr>
          <w:b/>
          <w:sz w:val="20"/>
          <w:lang w:val="es-ES_tradnl"/>
        </w:rPr>
        <w:t xml:space="preserve"> 20)</w:t>
      </w:r>
    </w:p>
    <w:tbl>
      <w:tblPr>
        <w:tblStyle w:val="Tablaconcuadrcula"/>
        <w:tblW w:w="0" w:type="auto"/>
        <w:tblBorders>
          <w:insideH w:val="none" w:sz="0" w:space="0" w:color="auto"/>
        </w:tblBorders>
        <w:tblLook w:val="04A0" w:firstRow="1" w:lastRow="0" w:firstColumn="1" w:lastColumn="0" w:noHBand="0" w:noVBand="1"/>
      </w:tblPr>
      <w:tblGrid>
        <w:gridCol w:w="8638"/>
      </w:tblGrid>
      <w:tr w:rsidR="00341761" w14:paraId="279C561A" w14:textId="77777777" w:rsidTr="00341761">
        <w:tc>
          <w:tcPr>
            <w:tcW w:w="8638" w:type="dxa"/>
          </w:tcPr>
          <w:p w14:paraId="3883FF29" w14:textId="50B96780" w:rsidR="00341761" w:rsidRDefault="00341761" w:rsidP="009C161E">
            <w:pPr>
              <w:spacing w:before="2" w:after="2"/>
              <w:rPr>
                <w:noProof/>
                <w:sz w:val="20"/>
                <w:lang w:val="es-ES_tradnl" w:eastAsia="es-ES_tradnl"/>
              </w:rPr>
            </w:pPr>
            <w:r>
              <w:rPr>
                <w:noProof/>
                <w:sz w:val="20"/>
                <w:lang w:val="es-ES_tradnl" w:eastAsia="es-ES_tradnl"/>
              </w:rPr>
              <w:t>Radiografía del abdomen en deúbito lateral con el haz horizontal.</w:t>
            </w:r>
          </w:p>
          <w:p w14:paraId="551BD3E2" w14:textId="3AE08B8E" w:rsidR="00341761" w:rsidRDefault="00341761" w:rsidP="009C161E">
            <w:pPr>
              <w:rPr>
                <w:sz w:val="20"/>
                <w:lang w:val="es-ES_tradnl"/>
              </w:rPr>
            </w:pPr>
            <w:r>
              <w:rPr>
                <w:noProof/>
                <w:sz w:val="20"/>
                <w:lang w:val="es-ES_tradnl" w:eastAsia="es-ES_tradnl"/>
              </w:rPr>
              <w:t>Cantidad moderada de gas libre en la parte izquierda craneal del abdomen, con una pérdida difusa de detalle de las serosas.</w:t>
            </w:r>
          </w:p>
        </w:tc>
      </w:tr>
      <w:tr w:rsidR="00341761" w14:paraId="180D3600" w14:textId="77777777" w:rsidTr="00341761">
        <w:tc>
          <w:tcPr>
            <w:tcW w:w="8638" w:type="dxa"/>
          </w:tcPr>
          <w:p w14:paraId="339FE47C" w14:textId="30268497" w:rsidR="00341761" w:rsidRDefault="00341761" w:rsidP="00341761">
            <w:pPr>
              <w:spacing w:line="480" w:lineRule="auto"/>
              <w:jc w:val="center"/>
              <w:rPr>
                <w:sz w:val="20"/>
                <w:lang w:val="es-ES_tradnl"/>
              </w:rPr>
            </w:pPr>
            <w:r>
              <w:rPr>
                <w:noProof/>
                <w:sz w:val="20"/>
                <w:lang w:val="es-ES" w:eastAsia="es-ES"/>
              </w:rPr>
              <w:drawing>
                <wp:inline distT="0" distB="0" distL="0" distR="0" wp14:anchorId="3D74E5D9" wp14:editId="75D965E2">
                  <wp:extent cx="2194560" cy="1265555"/>
                  <wp:effectExtent l="0" t="0" r="0" b="0"/>
                  <wp:docPr id="28" name="Imagen 28" descr="Macintosh HD:Users:marialuisasuarezrey:Desktop:gas li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rialuisasuarezrey:Desktop:gas lib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4560" cy="1265555"/>
                          </a:xfrm>
                          <a:prstGeom prst="rect">
                            <a:avLst/>
                          </a:prstGeom>
                          <a:noFill/>
                          <a:ln>
                            <a:noFill/>
                          </a:ln>
                        </pic:spPr>
                      </pic:pic>
                    </a:graphicData>
                  </a:graphic>
                </wp:inline>
              </w:drawing>
            </w:r>
          </w:p>
        </w:tc>
      </w:tr>
    </w:tbl>
    <w:p w14:paraId="7716590D" w14:textId="77777777" w:rsidR="009C161E" w:rsidRDefault="009C161E" w:rsidP="003303A5">
      <w:pPr>
        <w:spacing w:line="480" w:lineRule="auto"/>
        <w:rPr>
          <w:sz w:val="20"/>
          <w:lang w:val="es-ES_tradnl"/>
        </w:rPr>
      </w:pPr>
    </w:p>
    <w:p w14:paraId="2BE5AC5B" w14:textId="6E4B7632" w:rsidR="003303A5" w:rsidRPr="008073DF" w:rsidRDefault="00D4647C" w:rsidP="003303A5">
      <w:pPr>
        <w:spacing w:line="480" w:lineRule="auto"/>
        <w:rPr>
          <w:b/>
          <w:sz w:val="20"/>
          <w:lang w:val="es-ES_tradnl"/>
        </w:rPr>
      </w:pPr>
      <w:r w:rsidRPr="008073DF">
        <w:rPr>
          <w:b/>
          <w:sz w:val="20"/>
          <w:lang w:val="es-ES_tradnl"/>
        </w:rPr>
        <w:t>Informe</w:t>
      </w:r>
      <w:r w:rsidR="003303A5" w:rsidRPr="008073DF">
        <w:rPr>
          <w:b/>
          <w:sz w:val="20"/>
          <w:lang w:val="es-ES_tradnl"/>
        </w:rPr>
        <w:t xml:space="preserve"> 6. </w:t>
      </w:r>
      <w:r w:rsidRPr="008073DF">
        <w:rPr>
          <w:b/>
          <w:sz w:val="20"/>
          <w:lang w:val="es-ES_tradnl"/>
        </w:rPr>
        <w:t>Citología del líquido libre abdominal</w:t>
      </w:r>
      <w:r w:rsidR="003303A5" w:rsidRPr="008073DF">
        <w:rPr>
          <w:b/>
          <w:sz w:val="20"/>
          <w:lang w:val="es-ES_tradnl"/>
        </w:rPr>
        <w:t xml:space="preserve"> (</w:t>
      </w:r>
      <w:r w:rsidR="00F0701D" w:rsidRPr="008073DF">
        <w:rPr>
          <w:b/>
          <w:sz w:val="20"/>
          <w:lang w:val="es-ES_tradnl"/>
        </w:rPr>
        <w:t>Día</w:t>
      </w:r>
      <w:r w:rsidR="003303A5" w:rsidRPr="008073DF">
        <w:rPr>
          <w:b/>
          <w:sz w:val="20"/>
          <w:lang w:val="es-ES_tradnl"/>
        </w:rPr>
        <w:t xml:space="preserve"> 20)</w:t>
      </w:r>
    </w:p>
    <w:tbl>
      <w:tblPr>
        <w:tblStyle w:val="Tablaconcuadrcula"/>
        <w:tblW w:w="0" w:type="auto"/>
        <w:jc w:val="center"/>
        <w:tblLook w:val="00A0" w:firstRow="1" w:lastRow="0" w:firstColumn="1" w:lastColumn="0" w:noHBand="0" w:noVBand="0"/>
      </w:tblPr>
      <w:tblGrid>
        <w:gridCol w:w="8638"/>
      </w:tblGrid>
      <w:tr w:rsidR="003303A5" w:rsidRPr="003302E4" w14:paraId="71AD0668" w14:textId="77777777">
        <w:trPr>
          <w:jc w:val="center"/>
        </w:trPr>
        <w:tc>
          <w:tcPr>
            <w:tcW w:w="8638" w:type="dxa"/>
          </w:tcPr>
          <w:p w14:paraId="2511D8C1" w14:textId="634444DA" w:rsidR="00D30C13" w:rsidRPr="003302E4" w:rsidRDefault="00D4647C" w:rsidP="000A1657">
            <w:pPr>
              <w:pStyle w:val="NormalWeb"/>
              <w:spacing w:before="2" w:after="2"/>
              <w:rPr>
                <w:rFonts w:asciiTheme="minorHAnsi" w:hAnsiTheme="minorHAnsi"/>
                <w:szCs w:val="16"/>
                <w:lang w:val="es-ES_tradnl"/>
              </w:rPr>
            </w:pPr>
            <w:r>
              <w:rPr>
                <w:rFonts w:asciiTheme="minorHAnsi" w:hAnsiTheme="minorHAnsi"/>
                <w:szCs w:val="16"/>
                <w:u w:val="single"/>
                <w:lang w:val="es-ES_tradnl"/>
              </w:rPr>
              <w:t>Descripció</w:t>
            </w:r>
            <w:r w:rsidR="004A7CA6" w:rsidRPr="003302E4">
              <w:rPr>
                <w:rFonts w:asciiTheme="minorHAnsi" w:hAnsiTheme="minorHAnsi"/>
                <w:szCs w:val="16"/>
                <w:u w:val="single"/>
                <w:lang w:val="es-ES_tradnl"/>
              </w:rPr>
              <w:t>n</w:t>
            </w:r>
            <w:r w:rsidR="004A7CA6" w:rsidRPr="003302E4">
              <w:rPr>
                <w:rFonts w:asciiTheme="minorHAnsi" w:hAnsiTheme="minorHAnsi"/>
                <w:szCs w:val="16"/>
                <w:lang w:val="es-ES_tradnl"/>
              </w:rPr>
              <w:t xml:space="preserve">: </w:t>
            </w:r>
            <w:r>
              <w:rPr>
                <w:rFonts w:asciiTheme="minorHAnsi" w:hAnsiTheme="minorHAnsi"/>
                <w:szCs w:val="16"/>
                <w:lang w:val="es-ES_tradnl"/>
              </w:rPr>
              <w:t xml:space="preserve">Se procesa un líquido denso y turbio. Se examinan dos preparaciones de Citospin. Se visualizan un alto número de neutrófilos degenerados con bacilos intracelulares ocasionales. </w:t>
            </w:r>
          </w:p>
          <w:p w14:paraId="38B538B5" w14:textId="77777777" w:rsidR="004A7CA6" w:rsidRPr="003302E4" w:rsidRDefault="004A7CA6" w:rsidP="000A1657">
            <w:pPr>
              <w:pStyle w:val="NormalWeb"/>
              <w:spacing w:before="2" w:after="2"/>
              <w:rPr>
                <w:rFonts w:asciiTheme="minorHAnsi" w:hAnsiTheme="minorHAnsi"/>
                <w:szCs w:val="16"/>
                <w:lang w:val="es-ES_tradnl"/>
              </w:rPr>
            </w:pPr>
          </w:p>
          <w:p w14:paraId="1B4D545E" w14:textId="0339AFE2" w:rsidR="00E6308F" w:rsidRPr="003302E4" w:rsidRDefault="00D4647C" w:rsidP="000A1657">
            <w:pPr>
              <w:pStyle w:val="NormalWeb"/>
              <w:spacing w:before="2" w:after="2"/>
              <w:rPr>
                <w:rFonts w:asciiTheme="minorHAnsi" w:hAnsiTheme="minorHAnsi"/>
                <w:szCs w:val="16"/>
                <w:lang w:val="es-ES_tradnl"/>
              </w:rPr>
            </w:pPr>
            <w:r>
              <w:rPr>
                <w:rFonts w:asciiTheme="minorHAnsi" w:hAnsiTheme="minorHAnsi"/>
                <w:szCs w:val="16"/>
                <w:lang w:val="es-ES_tradnl"/>
              </w:rPr>
              <w:t>Contaje total de células nucleadas: 42.800 cél.</w:t>
            </w:r>
            <w:r w:rsidR="004A7CA6" w:rsidRPr="003302E4">
              <w:rPr>
                <w:rFonts w:asciiTheme="minorHAnsi" w:hAnsiTheme="minorHAnsi"/>
                <w:szCs w:val="16"/>
                <w:lang w:val="es-ES_tradnl"/>
              </w:rPr>
              <w:t>/</w:t>
            </w:r>
            <w:r w:rsidR="004A7CA6" w:rsidRPr="003302E4">
              <w:rPr>
                <w:rFonts w:ascii="Cambria" w:hAnsi="Cambria"/>
                <w:szCs w:val="16"/>
                <w:lang w:val="es-ES_tradnl"/>
              </w:rPr>
              <w:t>μ</w:t>
            </w:r>
            <w:r w:rsidR="004A7CA6" w:rsidRPr="003302E4">
              <w:rPr>
                <w:rFonts w:asciiTheme="minorHAnsi" w:hAnsiTheme="minorHAnsi"/>
                <w:szCs w:val="16"/>
                <w:lang w:val="es-ES_tradnl"/>
              </w:rPr>
              <w:t>L.</w:t>
            </w:r>
          </w:p>
          <w:p w14:paraId="00AA611C" w14:textId="3B3DE075" w:rsidR="004A7CA6" w:rsidRPr="003302E4" w:rsidRDefault="00D4647C" w:rsidP="000A1657">
            <w:pPr>
              <w:pStyle w:val="NormalWeb"/>
              <w:spacing w:before="2" w:after="2"/>
              <w:rPr>
                <w:rFonts w:asciiTheme="minorHAnsi" w:hAnsiTheme="minorHAnsi"/>
                <w:szCs w:val="16"/>
                <w:lang w:val="es-ES_tradnl"/>
              </w:rPr>
            </w:pPr>
            <w:r>
              <w:rPr>
                <w:rFonts w:asciiTheme="minorHAnsi" w:hAnsiTheme="minorHAnsi"/>
                <w:szCs w:val="16"/>
                <w:lang w:val="es-ES_tradnl"/>
              </w:rPr>
              <w:t>Proteínas totales:</w:t>
            </w:r>
            <w:r w:rsidR="00E6308F" w:rsidRPr="003302E4">
              <w:rPr>
                <w:rFonts w:asciiTheme="minorHAnsi" w:hAnsiTheme="minorHAnsi"/>
                <w:szCs w:val="16"/>
                <w:lang w:val="es-ES_tradnl"/>
              </w:rPr>
              <w:t xml:space="preserve"> 4.3 g/dL</w:t>
            </w:r>
          </w:p>
          <w:p w14:paraId="235C232D" w14:textId="77777777" w:rsidR="00D30C13" w:rsidRPr="003302E4" w:rsidRDefault="00D30C13" w:rsidP="000A1657">
            <w:pPr>
              <w:pStyle w:val="NormalWeb"/>
              <w:spacing w:before="2" w:after="2"/>
              <w:rPr>
                <w:rFonts w:asciiTheme="minorHAnsi" w:hAnsiTheme="minorHAnsi"/>
                <w:szCs w:val="16"/>
                <w:lang w:val="es-ES_tradnl"/>
              </w:rPr>
            </w:pPr>
          </w:p>
          <w:p w14:paraId="20BE2B13" w14:textId="193A2F54" w:rsidR="00D30C13" w:rsidRPr="008073DF" w:rsidRDefault="00D4647C" w:rsidP="00D30C13">
            <w:pPr>
              <w:pStyle w:val="NormalWeb"/>
              <w:spacing w:before="2" w:after="2"/>
              <w:rPr>
                <w:rFonts w:asciiTheme="minorHAnsi" w:hAnsiTheme="minorHAnsi"/>
                <w:szCs w:val="16"/>
                <w:lang w:val="es-ES_tradnl"/>
              </w:rPr>
            </w:pPr>
            <w:r w:rsidRPr="008073DF">
              <w:rPr>
                <w:rFonts w:asciiTheme="minorHAnsi" w:hAnsiTheme="minorHAnsi"/>
                <w:szCs w:val="16"/>
                <w:u w:val="single"/>
                <w:lang w:val="es-ES_tradnl"/>
              </w:rPr>
              <w:t>Interpretación</w:t>
            </w:r>
            <w:r w:rsidR="004A7CA6" w:rsidRPr="008073DF">
              <w:rPr>
                <w:rFonts w:asciiTheme="minorHAnsi" w:hAnsiTheme="minorHAnsi"/>
                <w:szCs w:val="16"/>
                <w:u w:val="single"/>
                <w:lang w:val="es-ES_tradnl"/>
              </w:rPr>
              <w:t>:</w:t>
            </w:r>
            <w:r w:rsidR="004A7CA6" w:rsidRPr="008073DF">
              <w:rPr>
                <w:rFonts w:asciiTheme="minorHAnsi" w:hAnsiTheme="minorHAnsi"/>
                <w:szCs w:val="16"/>
                <w:lang w:val="es-ES_tradnl"/>
              </w:rPr>
              <w:t xml:space="preserve"> </w:t>
            </w:r>
            <w:r w:rsidRPr="008073DF">
              <w:rPr>
                <w:rFonts w:asciiTheme="minorHAnsi" w:hAnsiTheme="minorHAnsi"/>
                <w:szCs w:val="16"/>
                <w:lang w:val="es-ES_tradnl"/>
              </w:rPr>
              <w:t>Exudado séptico.</w:t>
            </w:r>
          </w:p>
          <w:p w14:paraId="3A873FF2" w14:textId="77777777" w:rsidR="003303A5" w:rsidRPr="003302E4" w:rsidRDefault="003303A5" w:rsidP="00D30C13">
            <w:pPr>
              <w:pStyle w:val="NormalWeb"/>
              <w:spacing w:before="2" w:after="2"/>
              <w:rPr>
                <w:lang w:val="es-ES_tradnl"/>
              </w:rPr>
            </w:pPr>
          </w:p>
        </w:tc>
      </w:tr>
    </w:tbl>
    <w:p w14:paraId="15DBC410" w14:textId="77777777" w:rsidR="004D6A7B" w:rsidRPr="003302E4" w:rsidRDefault="004D6A7B" w:rsidP="00386600">
      <w:pPr>
        <w:spacing w:line="480" w:lineRule="auto"/>
        <w:rPr>
          <w:sz w:val="20"/>
          <w:lang w:val="es-ES_tradnl"/>
        </w:rPr>
      </w:pPr>
    </w:p>
    <w:p w14:paraId="2AFD4C17" w14:textId="75318FAC" w:rsidR="004D6A7B" w:rsidRPr="008073DF" w:rsidRDefault="00D65288" w:rsidP="004D6A7B">
      <w:pPr>
        <w:spacing w:line="480" w:lineRule="auto"/>
        <w:rPr>
          <w:b/>
          <w:sz w:val="20"/>
          <w:lang w:val="es-ES_tradnl"/>
        </w:rPr>
      </w:pPr>
      <w:r w:rsidRPr="008073DF">
        <w:rPr>
          <w:b/>
          <w:sz w:val="20"/>
          <w:lang w:val="es-ES_tradnl"/>
        </w:rPr>
        <w:t>Informe</w:t>
      </w:r>
      <w:r w:rsidR="004D6A7B" w:rsidRPr="008073DF">
        <w:rPr>
          <w:b/>
          <w:sz w:val="20"/>
          <w:lang w:val="es-ES_tradnl"/>
        </w:rPr>
        <w:t xml:space="preserve"> 7. </w:t>
      </w:r>
      <w:r w:rsidRPr="008073DF">
        <w:rPr>
          <w:b/>
          <w:sz w:val="20"/>
          <w:lang w:val="es-ES_tradnl"/>
        </w:rPr>
        <w:t>Informe quirúrgico</w:t>
      </w:r>
      <w:r w:rsidR="004D6A7B" w:rsidRPr="008073DF">
        <w:rPr>
          <w:b/>
          <w:sz w:val="20"/>
          <w:lang w:val="es-ES_tradnl"/>
        </w:rPr>
        <w:t xml:space="preserve"> (</w:t>
      </w:r>
      <w:r w:rsidR="00F0701D" w:rsidRPr="008073DF">
        <w:rPr>
          <w:b/>
          <w:sz w:val="20"/>
          <w:lang w:val="es-ES_tradnl"/>
        </w:rPr>
        <w:t>Día</w:t>
      </w:r>
      <w:r w:rsidR="004D6A7B" w:rsidRPr="008073DF">
        <w:rPr>
          <w:b/>
          <w:sz w:val="20"/>
          <w:lang w:val="es-ES_tradnl"/>
        </w:rPr>
        <w:t xml:space="preserve"> 20)</w:t>
      </w:r>
    </w:p>
    <w:tbl>
      <w:tblPr>
        <w:tblStyle w:val="Tablaconcuadrcula"/>
        <w:tblW w:w="0" w:type="auto"/>
        <w:jc w:val="center"/>
        <w:tblLook w:val="00A0" w:firstRow="1" w:lastRow="0" w:firstColumn="1" w:lastColumn="0" w:noHBand="0" w:noVBand="0"/>
      </w:tblPr>
      <w:tblGrid>
        <w:gridCol w:w="8638"/>
      </w:tblGrid>
      <w:tr w:rsidR="004D6A7B" w:rsidRPr="003302E4" w14:paraId="776BB834" w14:textId="77777777">
        <w:trPr>
          <w:jc w:val="center"/>
        </w:trPr>
        <w:tc>
          <w:tcPr>
            <w:tcW w:w="8638" w:type="dxa"/>
          </w:tcPr>
          <w:p w14:paraId="0961BC3D" w14:textId="63003D90" w:rsidR="00D65288" w:rsidRDefault="00D65288" w:rsidP="00D30C13">
            <w:pPr>
              <w:pStyle w:val="NormalWeb"/>
              <w:spacing w:before="2" w:after="2"/>
              <w:rPr>
                <w:rFonts w:asciiTheme="minorHAnsi" w:hAnsiTheme="minorHAnsi"/>
                <w:szCs w:val="16"/>
                <w:lang w:val="es-ES_tradnl"/>
              </w:rPr>
            </w:pPr>
            <w:r>
              <w:rPr>
                <w:rFonts w:asciiTheme="minorHAnsi" w:hAnsiTheme="minorHAnsi"/>
                <w:szCs w:val="16"/>
                <w:lang w:val="es-ES_tradnl"/>
              </w:rPr>
              <w:t xml:space="preserve">Se realiza laparotomía exploratoria con </w:t>
            </w:r>
            <w:r w:rsidR="003C03D8">
              <w:rPr>
                <w:rFonts w:asciiTheme="minorHAnsi" w:hAnsiTheme="minorHAnsi"/>
                <w:szCs w:val="16"/>
                <w:lang w:val="es-ES_tradnl"/>
              </w:rPr>
              <w:t xml:space="preserve">abordaje rutinario por la línea media. En la abertura, se aspiran 600 ml de líquido de aspecto serosanguinolento. Hay adherencias en el abdomen </w:t>
            </w:r>
            <w:r w:rsidR="00341761">
              <w:rPr>
                <w:rFonts w:asciiTheme="minorHAnsi" w:hAnsiTheme="minorHAnsi"/>
                <w:szCs w:val="16"/>
                <w:lang w:val="es-ES_tradnl"/>
              </w:rPr>
              <w:t>craneal</w:t>
            </w:r>
            <w:r w:rsidR="003C03D8">
              <w:rPr>
                <w:rFonts w:asciiTheme="minorHAnsi" w:hAnsiTheme="minorHAnsi"/>
                <w:szCs w:val="16"/>
                <w:lang w:val="es-ES_tradnl"/>
              </w:rPr>
              <w:t xml:space="preserve">. Se encuentra una perforación en el duodeno, asociada a una úlcera de 1 cm de diámetro. Durante la exploración del duodeno, se observa otra úlcera profunda justo opuesta a la primera. Se considera poco factible la realización de enterectomía en esta zona debido a la localización del páncreas, por lo que se resecciona la úlcera. Se utiliza omento para cubrir el duodeno. Se realiza una exploración endoscópica del estómago y no se observan otras úlceras ni cuerpo extraño. Se cierra el abdomen de forma rutinaria. </w:t>
            </w:r>
          </w:p>
          <w:p w14:paraId="08BA8ACE" w14:textId="77777777" w:rsidR="004D6A7B" w:rsidRPr="003302E4" w:rsidRDefault="004D6A7B" w:rsidP="003C03D8">
            <w:pPr>
              <w:pStyle w:val="NormalWeb"/>
              <w:spacing w:before="2" w:after="2"/>
              <w:rPr>
                <w:lang w:val="es-ES_tradnl"/>
              </w:rPr>
            </w:pPr>
          </w:p>
        </w:tc>
      </w:tr>
    </w:tbl>
    <w:p w14:paraId="7A86AC02" w14:textId="77777777" w:rsidR="004D6A7B" w:rsidRPr="003302E4" w:rsidRDefault="004D6A7B" w:rsidP="004D6A7B">
      <w:pPr>
        <w:spacing w:line="480" w:lineRule="auto"/>
        <w:rPr>
          <w:sz w:val="20"/>
          <w:lang w:val="es-ES_tradnl"/>
        </w:rPr>
      </w:pPr>
    </w:p>
    <w:p w14:paraId="599C4B86" w14:textId="77777777" w:rsidR="00DF1FB8" w:rsidRPr="003302E4" w:rsidRDefault="00DF1FB8" w:rsidP="00386600">
      <w:pPr>
        <w:spacing w:line="480" w:lineRule="auto"/>
        <w:rPr>
          <w:sz w:val="20"/>
          <w:lang w:val="es-ES_tradnl"/>
        </w:rPr>
      </w:pPr>
    </w:p>
    <w:sectPr w:rsidR="00DF1FB8" w:rsidRPr="003302E4" w:rsidSect="0017729B">
      <w:footerReference w:type="even" r:id="rId18"/>
      <w:footerReference w:type="default" r:id="rId19"/>
      <w:pgSz w:w="11900" w:h="16840"/>
      <w:pgMar w:top="1560" w:right="1701" w:bottom="1276"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BE194" w14:textId="77777777" w:rsidR="008073DF" w:rsidRDefault="008073DF">
      <w:pPr>
        <w:spacing w:after="0"/>
      </w:pPr>
      <w:r>
        <w:separator/>
      </w:r>
    </w:p>
  </w:endnote>
  <w:endnote w:type="continuationSeparator" w:id="0">
    <w:p w14:paraId="042E378A" w14:textId="77777777" w:rsidR="008073DF" w:rsidRDefault="008073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FB9A6" w14:textId="77777777" w:rsidR="008073DF" w:rsidRDefault="008073DF" w:rsidP="004920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061DED0" w14:textId="77777777" w:rsidR="008073DF" w:rsidRDefault="008073DF" w:rsidP="00E76C8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C75C3" w14:textId="77777777" w:rsidR="008073DF" w:rsidRDefault="008073DF" w:rsidP="004920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2E34">
      <w:rPr>
        <w:rStyle w:val="Nmerodepgina"/>
        <w:noProof/>
      </w:rPr>
      <w:t>1</w:t>
    </w:r>
    <w:r>
      <w:rPr>
        <w:rStyle w:val="Nmerodepgina"/>
      </w:rPr>
      <w:fldChar w:fldCharType="end"/>
    </w:r>
  </w:p>
  <w:p w14:paraId="336E831F" w14:textId="77777777" w:rsidR="008073DF" w:rsidRDefault="008073DF" w:rsidP="00E76C8A">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61E0C" w14:textId="77777777" w:rsidR="008073DF" w:rsidRDefault="008073DF">
      <w:pPr>
        <w:spacing w:after="0"/>
      </w:pPr>
      <w:r>
        <w:separator/>
      </w:r>
    </w:p>
  </w:footnote>
  <w:footnote w:type="continuationSeparator" w:id="0">
    <w:p w14:paraId="3AF685FD" w14:textId="77777777" w:rsidR="008073DF" w:rsidRDefault="008073D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9053A"/>
    <w:rsid w:val="00001BC1"/>
    <w:rsid w:val="00003456"/>
    <w:rsid w:val="00003813"/>
    <w:rsid w:val="00006C45"/>
    <w:rsid w:val="00011BED"/>
    <w:rsid w:val="0001293E"/>
    <w:rsid w:val="000219CB"/>
    <w:rsid w:val="00022465"/>
    <w:rsid w:val="000227AA"/>
    <w:rsid w:val="00024FD0"/>
    <w:rsid w:val="00031DA9"/>
    <w:rsid w:val="0003433C"/>
    <w:rsid w:val="0004081D"/>
    <w:rsid w:val="0004472C"/>
    <w:rsid w:val="0006558A"/>
    <w:rsid w:val="00072E34"/>
    <w:rsid w:val="00073D5B"/>
    <w:rsid w:val="00077BB4"/>
    <w:rsid w:val="0008709C"/>
    <w:rsid w:val="000906F9"/>
    <w:rsid w:val="000937D3"/>
    <w:rsid w:val="00093CD7"/>
    <w:rsid w:val="000A0B88"/>
    <w:rsid w:val="000A1657"/>
    <w:rsid w:val="000A4738"/>
    <w:rsid w:val="000A6A9A"/>
    <w:rsid w:val="000B2C96"/>
    <w:rsid w:val="000B3820"/>
    <w:rsid w:val="000B384E"/>
    <w:rsid w:val="000B3A23"/>
    <w:rsid w:val="000B4C54"/>
    <w:rsid w:val="000C5A75"/>
    <w:rsid w:val="000C6041"/>
    <w:rsid w:val="000C6EE0"/>
    <w:rsid w:val="000D31B3"/>
    <w:rsid w:val="000E4ECE"/>
    <w:rsid w:val="000F2C00"/>
    <w:rsid w:val="000F6B60"/>
    <w:rsid w:val="001026D1"/>
    <w:rsid w:val="00110630"/>
    <w:rsid w:val="00114C13"/>
    <w:rsid w:val="001201D2"/>
    <w:rsid w:val="00123303"/>
    <w:rsid w:val="001264BD"/>
    <w:rsid w:val="001360B7"/>
    <w:rsid w:val="00141620"/>
    <w:rsid w:val="00143570"/>
    <w:rsid w:val="00144164"/>
    <w:rsid w:val="00146E03"/>
    <w:rsid w:val="00151D25"/>
    <w:rsid w:val="001523E9"/>
    <w:rsid w:val="001712CD"/>
    <w:rsid w:val="0017729B"/>
    <w:rsid w:val="00192A52"/>
    <w:rsid w:val="0019506C"/>
    <w:rsid w:val="00196354"/>
    <w:rsid w:val="001A1E5E"/>
    <w:rsid w:val="001A23E5"/>
    <w:rsid w:val="001A25DB"/>
    <w:rsid w:val="001A55F5"/>
    <w:rsid w:val="001A6B35"/>
    <w:rsid w:val="001B2E77"/>
    <w:rsid w:val="001B363E"/>
    <w:rsid w:val="001C31E4"/>
    <w:rsid w:val="001C5160"/>
    <w:rsid w:val="001D09A8"/>
    <w:rsid w:val="001D0EBD"/>
    <w:rsid w:val="001D0EFD"/>
    <w:rsid w:val="001D44D0"/>
    <w:rsid w:val="001D7D81"/>
    <w:rsid w:val="001E1205"/>
    <w:rsid w:val="001E2523"/>
    <w:rsid w:val="001E2671"/>
    <w:rsid w:val="001E371E"/>
    <w:rsid w:val="001E72E4"/>
    <w:rsid w:val="001E7E33"/>
    <w:rsid w:val="001F1F2F"/>
    <w:rsid w:val="001F4F72"/>
    <w:rsid w:val="001F7096"/>
    <w:rsid w:val="00206624"/>
    <w:rsid w:val="002069D0"/>
    <w:rsid w:val="00206DFB"/>
    <w:rsid w:val="00211092"/>
    <w:rsid w:val="00211A29"/>
    <w:rsid w:val="00212D13"/>
    <w:rsid w:val="00214215"/>
    <w:rsid w:val="00214D2F"/>
    <w:rsid w:val="00215D13"/>
    <w:rsid w:val="002204BA"/>
    <w:rsid w:val="00224EEF"/>
    <w:rsid w:val="00237C7B"/>
    <w:rsid w:val="00242DEB"/>
    <w:rsid w:val="00244784"/>
    <w:rsid w:val="00246EC6"/>
    <w:rsid w:val="00254436"/>
    <w:rsid w:val="00256545"/>
    <w:rsid w:val="00256636"/>
    <w:rsid w:val="0026208E"/>
    <w:rsid w:val="00262135"/>
    <w:rsid w:val="00263105"/>
    <w:rsid w:val="00263695"/>
    <w:rsid w:val="0026590C"/>
    <w:rsid w:val="0027218C"/>
    <w:rsid w:val="00273EBF"/>
    <w:rsid w:val="00273F06"/>
    <w:rsid w:val="00277AC5"/>
    <w:rsid w:val="0028151E"/>
    <w:rsid w:val="00284F8E"/>
    <w:rsid w:val="00285125"/>
    <w:rsid w:val="0029053A"/>
    <w:rsid w:val="00293021"/>
    <w:rsid w:val="00293AFA"/>
    <w:rsid w:val="002A3FA2"/>
    <w:rsid w:val="002B14B7"/>
    <w:rsid w:val="002B2586"/>
    <w:rsid w:val="002B33C2"/>
    <w:rsid w:val="002B3568"/>
    <w:rsid w:val="002B4111"/>
    <w:rsid w:val="002B71F3"/>
    <w:rsid w:val="002C0ADF"/>
    <w:rsid w:val="002C3B0B"/>
    <w:rsid w:val="002D1417"/>
    <w:rsid w:val="002D40A8"/>
    <w:rsid w:val="002D4BCF"/>
    <w:rsid w:val="002D5CCB"/>
    <w:rsid w:val="002E03A8"/>
    <w:rsid w:val="002E66CC"/>
    <w:rsid w:val="002F1B98"/>
    <w:rsid w:val="002F266D"/>
    <w:rsid w:val="002F2886"/>
    <w:rsid w:val="002F7687"/>
    <w:rsid w:val="003035B1"/>
    <w:rsid w:val="00303D48"/>
    <w:rsid w:val="003056C7"/>
    <w:rsid w:val="0030681C"/>
    <w:rsid w:val="00312F0B"/>
    <w:rsid w:val="00313FD9"/>
    <w:rsid w:val="0031712C"/>
    <w:rsid w:val="0032294C"/>
    <w:rsid w:val="00323303"/>
    <w:rsid w:val="003302E4"/>
    <w:rsid w:val="003303A5"/>
    <w:rsid w:val="003352F2"/>
    <w:rsid w:val="003365C9"/>
    <w:rsid w:val="003403CE"/>
    <w:rsid w:val="00341761"/>
    <w:rsid w:val="00343A8C"/>
    <w:rsid w:val="003469E3"/>
    <w:rsid w:val="0034778B"/>
    <w:rsid w:val="00347A8F"/>
    <w:rsid w:val="00351A76"/>
    <w:rsid w:val="0035382C"/>
    <w:rsid w:val="00356F5F"/>
    <w:rsid w:val="00363018"/>
    <w:rsid w:val="00371CE5"/>
    <w:rsid w:val="00372586"/>
    <w:rsid w:val="00373C2D"/>
    <w:rsid w:val="00380F6C"/>
    <w:rsid w:val="00386600"/>
    <w:rsid w:val="00390B73"/>
    <w:rsid w:val="00394E0B"/>
    <w:rsid w:val="00394E45"/>
    <w:rsid w:val="003A20AC"/>
    <w:rsid w:val="003A4F04"/>
    <w:rsid w:val="003C03D8"/>
    <w:rsid w:val="003C7F04"/>
    <w:rsid w:val="003D0C7E"/>
    <w:rsid w:val="003D1A70"/>
    <w:rsid w:val="003D2BE5"/>
    <w:rsid w:val="003D5CB3"/>
    <w:rsid w:val="003D6FFA"/>
    <w:rsid w:val="003D7196"/>
    <w:rsid w:val="003E2966"/>
    <w:rsid w:val="003F393B"/>
    <w:rsid w:val="004041D9"/>
    <w:rsid w:val="00411DDB"/>
    <w:rsid w:val="00412E26"/>
    <w:rsid w:val="00417C35"/>
    <w:rsid w:val="00423FEF"/>
    <w:rsid w:val="00424714"/>
    <w:rsid w:val="0043117D"/>
    <w:rsid w:val="00432EED"/>
    <w:rsid w:val="00435874"/>
    <w:rsid w:val="0044071D"/>
    <w:rsid w:val="0044264B"/>
    <w:rsid w:val="00443FD5"/>
    <w:rsid w:val="004471D2"/>
    <w:rsid w:val="004513AA"/>
    <w:rsid w:val="00454ED8"/>
    <w:rsid w:val="00457C49"/>
    <w:rsid w:val="004639DF"/>
    <w:rsid w:val="00467E93"/>
    <w:rsid w:val="00470546"/>
    <w:rsid w:val="00473B8F"/>
    <w:rsid w:val="004820C8"/>
    <w:rsid w:val="00482A6B"/>
    <w:rsid w:val="00483545"/>
    <w:rsid w:val="004905A2"/>
    <w:rsid w:val="0049164A"/>
    <w:rsid w:val="00492070"/>
    <w:rsid w:val="00493013"/>
    <w:rsid w:val="00494338"/>
    <w:rsid w:val="004A1747"/>
    <w:rsid w:val="004A7CA6"/>
    <w:rsid w:val="004B2ACC"/>
    <w:rsid w:val="004B3CB1"/>
    <w:rsid w:val="004B45A7"/>
    <w:rsid w:val="004C15E5"/>
    <w:rsid w:val="004C269C"/>
    <w:rsid w:val="004C270E"/>
    <w:rsid w:val="004C4035"/>
    <w:rsid w:val="004D30FF"/>
    <w:rsid w:val="004D5F89"/>
    <w:rsid w:val="004D6111"/>
    <w:rsid w:val="004D62D9"/>
    <w:rsid w:val="004D6A7B"/>
    <w:rsid w:val="004F3C4F"/>
    <w:rsid w:val="00513A0D"/>
    <w:rsid w:val="0051487B"/>
    <w:rsid w:val="0051648E"/>
    <w:rsid w:val="00520A99"/>
    <w:rsid w:val="00521D0B"/>
    <w:rsid w:val="00523A18"/>
    <w:rsid w:val="0052432E"/>
    <w:rsid w:val="00525CBF"/>
    <w:rsid w:val="00527700"/>
    <w:rsid w:val="00531834"/>
    <w:rsid w:val="00534C9B"/>
    <w:rsid w:val="00536CED"/>
    <w:rsid w:val="00552B78"/>
    <w:rsid w:val="00552C29"/>
    <w:rsid w:val="00564072"/>
    <w:rsid w:val="005677EC"/>
    <w:rsid w:val="00567A02"/>
    <w:rsid w:val="00585131"/>
    <w:rsid w:val="00586232"/>
    <w:rsid w:val="00590B45"/>
    <w:rsid w:val="00594DF2"/>
    <w:rsid w:val="00597C67"/>
    <w:rsid w:val="005C0FF1"/>
    <w:rsid w:val="005C188F"/>
    <w:rsid w:val="005C4FF4"/>
    <w:rsid w:val="005C5DF4"/>
    <w:rsid w:val="005C7F35"/>
    <w:rsid w:val="005D061E"/>
    <w:rsid w:val="005E2548"/>
    <w:rsid w:val="005E4521"/>
    <w:rsid w:val="005E4CA0"/>
    <w:rsid w:val="005E7737"/>
    <w:rsid w:val="005F3E76"/>
    <w:rsid w:val="005F5327"/>
    <w:rsid w:val="005F6007"/>
    <w:rsid w:val="00606D1B"/>
    <w:rsid w:val="00615310"/>
    <w:rsid w:val="006159BB"/>
    <w:rsid w:val="00617728"/>
    <w:rsid w:val="00621BF0"/>
    <w:rsid w:val="00625ACA"/>
    <w:rsid w:val="006260EA"/>
    <w:rsid w:val="00630E7F"/>
    <w:rsid w:val="00636CB4"/>
    <w:rsid w:val="0064003C"/>
    <w:rsid w:val="00640591"/>
    <w:rsid w:val="00646E29"/>
    <w:rsid w:val="0065165E"/>
    <w:rsid w:val="00651FE6"/>
    <w:rsid w:val="0065361B"/>
    <w:rsid w:val="00654414"/>
    <w:rsid w:val="00654431"/>
    <w:rsid w:val="00660819"/>
    <w:rsid w:val="00661120"/>
    <w:rsid w:val="00661DD5"/>
    <w:rsid w:val="00663E8C"/>
    <w:rsid w:val="00664515"/>
    <w:rsid w:val="006808FA"/>
    <w:rsid w:val="006825A0"/>
    <w:rsid w:val="0068586B"/>
    <w:rsid w:val="006902CE"/>
    <w:rsid w:val="00690BB8"/>
    <w:rsid w:val="006B34F0"/>
    <w:rsid w:val="006B6D04"/>
    <w:rsid w:val="006B7C5A"/>
    <w:rsid w:val="006C0A1B"/>
    <w:rsid w:val="006C66F5"/>
    <w:rsid w:val="006D0D33"/>
    <w:rsid w:val="006D6CED"/>
    <w:rsid w:val="006D6D32"/>
    <w:rsid w:val="006F136A"/>
    <w:rsid w:val="006F7FCB"/>
    <w:rsid w:val="00700939"/>
    <w:rsid w:val="00702BF2"/>
    <w:rsid w:val="00721110"/>
    <w:rsid w:val="00726EFC"/>
    <w:rsid w:val="007344C6"/>
    <w:rsid w:val="00735A2B"/>
    <w:rsid w:val="00736F2C"/>
    <w:rsid w:val="00743F48"/>
    <w:rsid w:val="007463A8"/>
    <w:rsid w:val="0074784C"/>
    <w:rsid w:val="00752247"/>
    <w:rsid w:val="00754189"/>
    <w:rsid w:val="00762FA4"/>
    <w:rsid w:val="00763F5A"/>
    <w:rsid w:val="00766705"/>
    <w:rsid w:val="007703E5"/>
    <w:rsid w:val="00770B60"/>
    <w:rsid w:val="00770D83"/>
    <w:rsid w:val="007840D1"/>
    <w:rsid w:val="007916B5"/>
    <w:rsid w:val="00791EEF"/>
    <w:rsid w:val="007A000C"/>
    <w:rsid w:val="007A1571"/>
    <w:rsid w:val="007A372F"/>
    <w:rsid w:val="007A40C6"/>
    <w:rsid w:val="007A5706"/>
    <w:rsid w:val="007B3EBB"/>
    <w:rsid w:val="007B4319"/>
    <w:rsid w:val="007D220A"/>
    <w:rsid w:val="007E0AB0"/>
    <w:rsid w:val="007E4796"/>
    <w:rsid w:val="007F3319"/>
    <w:rsid w:val="007F3D42"/>
    <w:rsid w:val="008002F3"/>
    <w:rsid w:val="0080112E"/>
    <w:rsid w:val="00804C61"/>
    <w:rsid w:val="008073DF"/>
    <w:rsid w:val="008143F8"/>
    <w:rsid w:val="008151D9"/>
    <w:rsid w:val="00820C55"/>
    <w:rsid w:val="0082170E"/>
    <w:rsid w:val="00821819"/>
    <w:rsid w:val="00826A4D"/>
    <w:rsid w:val="0083129A"/>
    <w:rsid w:val="008409A1"/>
    <w:rsid w:val="008434C3"/>
    <w:rsid w:val="00844C9F"/>
    <w:rsid w:val="008452B1"/>
    <w:rsid w:val="00857C0D"/>
    <w:rsid w:val="00860771"/>
    <w:rsid w:val="008702EA"/>
    <w:rsid w:val="008715DF"/>
    <w:rsid w:val="0087201E"/>
    <w:rsid w:val="00875340"/>
    <w:rsid w:val="00875C0D"/>
    <w:rsid w:val="008811D9"/>
    <w:rsid w:val="00883E36"/>
    <w:rsid w:val="00892DAD"/>
    <w:rsid w:val="00893B28"/>
    <w:rsid w:val="00897476"/>
    <w:rsid w:val="00897958"/>
    <w:rsid w:val="008A0CD8"/>
    <w:rsid w:val="008B6686"/>
    <w:rsid w:val="008C00B9"/>
    <w:rsid w:val="008C2F1C"/>
    <w:rsid w:val="008C317F"/>
    <w:rsid w:val="008E091B"/>
    <w:rsid w:val="008E370C"/>
    <w:rsid w:val="008E4B8C"/>
    <w:rsid w:val="008E60CD"/>
    <w:rsid w:val="008E6FA2"/>
    <w:rsid w:val="008F0E05"/>
    <w:rsid w:val="008F7EC1"/>
    <w:rsid w:val="00901DA9"/>
    <w:rsid w:val="009053EB"/>
    <w:rsid w:val="00906523"/>
    <w:rsid w:val="00913DBE"/>
    <w:rsid w:val="00916860"/>
    <w:rsid w:val="009214EC"/>
    <w:rsid w:val="009215AB"/>
    <w:rsid w:val="00923EF9"/>
    <w:rsid w:val="009319FE"/>
    <w:rsid w:val="009321D7"/>
    <w:rsid w:val="00933AFC"/>
    <w:rsid w:val="00941E98"/>
    <w:rsid w:val="00946B16"/>
    <w:rsid w:val="009478F0"/>
    <w:rsid w:val="00953DA3"/>
    <w:rsid w:val="009610B6"/>
    <w:rsid w:val="009639AC"/>
    <w:rsid w:val="00971E70"/>
    <w:rsid w:val="0097305E"/>
    <w:rsid w:val="009779AD"/>
    <w:rsid w:val="00980B44"/>
    <w:rsid w:val="00983E26"/>
    <w:rsid w:val="009864C6"/>
    <w:rsid w:val="00990687"/>
    <w:rsid w:val="0099396D"/>
    <w:rsid w:val="009951F2"/>
    <w:rsid w:val="00995C61"/>
    <w:rsid w:val="0099657C"/>
    <w:rsid w:val="00996B91"/>
    <w:rsid w:val="00996C67"/>
    <w:rsid w:val="00997D88"/>
    <w:rsid w:val="009B1C94"/>
    <w:rsid w:val="009B2E37"/>
    <w:rsid w:val="009B7F2B"/>
    <w:rsid w:val="009C161E"/>
    <w:rsid w:val="009C6A07"/>
    <w:rsid w:val="009D2250"/>
    <w:rsid w:val="009D3F9C"/>
    <w:rsid w:val="009D664C"/>
    <w:rsid w:val="009D66D4"/>
    <w:rsid w:val="009D7ABF"/>
    <w:rsid w:val="009E036A"/>
    <w:rsid w:val="009E7AA8"/>
    <w:rsid w:val="009F3205"/>
    <w:rsid w:val="009F41CE"/>
    <w:rsid w:val="00A04D9B"/>
    <w:rsid w:val="00A0581B"/>
    <w:rsid w:val="00A150DF"/>
    <w:rsid w:val="00A17E88"/>
    <w:rsid w:val="00A24373"/>
    <w:rsid w:val="00A26D4A"/>
    <w:rsid w:val="00A27E5C"/>
    <w:rsid w:val="00A3028D"/>
    <w:rsid w:val="00A335BC"/>
    <w:rsid w:val="00A366B9"/>
    <w:rsid w:val="00A44196"/>
    <w:rsid w:val="00A460EF"/>
    <w:rsid w:val="00A54391"/>
    <w:rsid w:val="00A55656"/>
    <w:rsid w:val="00A62ED6"/>
    <w:rsid w:val="00A63C89"/>
    <w:rsid w:val="00A66337"/>
    <w:rsid w:val="00A6661B"/>
    <w:rsid w:val="00A70E0B"/>
    <w:rsid w:val="00A71833"/>
    <w:rsid w:val="00A72C37"/>
    <w:rsid w:val="00A73873"/>
    <w:rsid w:val="00A73B79"/>
    <w:rsid w:val="00A7604A"/>
    <w:rsid w:val="00A80AB6"/>
    <w:rsid w:val="00A810FE"/>
    <w:rsid w:val="00A86F45"/>
    <w:rsid w:val="00A90FAB"/>
    <w:rsid w:val="00A91A9B"/>
    <w:rsid w:val="00A9265A"/>
    <w:rsid w:val="00A95800"/>
    <w:rsid w:val="00A964B8"/>
    <w:rsid w:val="00AA313A"/>
    <w:rsid w:val="00AB2AFA"/>
    <w:rsid w:val="00AB2DEF"/>
    <w:rsid w:val="00AB352D"/>
    <w:rsid w:val="00AB78E8"/>
    <w:rsid w:val="00AB7DE8"/>
    <w:rsid w:val="00AC39BC"/>
    <w:rsid w:val="00AD5C1C"/>
    <w:rsid w:val="00AE283D"/>
    <w:rsid w:val="00AE7CDA"/>
    <w:rsid w:val="00AF14BA"/>
    <w:rsid w:val="00AF2205"/>
    <w:rsid w:val="00B11D2E"/>
    <w:rsid w:val="00B132D1"/>
    <w:rsid w:val="00B142AA"/>
    <w:rsid w:val="00B22452"/>
    <w:rsid w:val="00B22D96"/>
    <w:rsid w:val="00B240EA"/>
    <w:rsid w:val="00B33820"/>
    <w:rsid w:val="00B350EC"/>
    <w:rsid w:val="00B359E6"/>
    <w:rsid w:val="00B36984"/>
    <w:rsid w:val="00B37E6E"/>
    <w:rsid w:val="00B51CF9"/>
    <w:rsid w:val="00B5308D"/>
    <w:rsid w:val="00B56D7A"/>
    <w:rsid w:val="00B5740B"/>
    <w:rsid w:val="00B67FA7"/>
    <w:rsid w:val="00B76D37"/>
    <w:rsid w:val="00B80C0F"/>
    <w:rsid w:val="00B81F9B"/>
    <w:rsid w:val="00B820A5"/>
    <w:rsid w:val="00B85E65"/>
    <w:rsid w:val="00B94586"/>
    <w:rsid w:val="00B9701B"/>
    <w:rsid w:val="00BA172F"/>
    <w:rsid w:val="00BA5E44"/>
    <w:rsid w:val="00BA5F64"/>
    <w:rsid w:val="00BA733E"/>
    <w:rsid w:val="00BB087C"/>
    <w:rsid w:val="00BB2D47"/>
    <w:rsid w:val="00BB670A"/>
    <w:rsid w:val="00BC0075"/>
    <w:rsid w:val="00BD0F99"/>
    <w:rsid w:val="00BD113B"/>
    <w:rsid w:val="00BD2EA0"/>
    <w:rsid w:val="00BD5B2A"/>
    <w:rsid w:val="00BD736F"/>
    <w:rsid w:val="00BE0AD7"/>
    <w:rsid w:val="00BE2458"/>
    <w:rsid w:val="00BE40A4"/>
    <w:rsid w:val="00BE5B10"/>
    <w:rsid w:val="00BE6E9F"/>
    <w:rsid w:val="00BE73AF"/>
    <w:rsid w:val="00BE7E8E"/>
    <w:rsid w:val="00BF0986"/>
    <w:rsid w:val="00BF6492"/>
    <w:rsid w:val="00C04106"/>
    <w:rsid w:val="00C04A3E"/>
    <w:rsid w:val="00C04AB7"/>
    <w:rsid w:val="00C05BC1"/>
    <w:rsid w:val="00C11ADA"/>
    <w:rsid w:val="00C11C37"/>
    <w:rsid w:val="00C133C0"/>
    <w:rsid w:val="00C13D79"/>
    <w:rsid w:val="00C1592B"/>
    <w:rsid w:val="00C16277"/>
    <w:rsid w:val="00C178C6"/>
    <w:rsid w:val="00C200EA"/>
    <w:rsid w:val="00C20FD6"/>
    <w:rsid w:val="00C21130"/>
    <w:rsid w:val="00C2174F"/>
    <w:rsid w:val="00C27676"/>
    <w:rsid w:val="00C3198E"/>
    <w:rsid w:val="00C31A0B"/>
    <w:rsid w:val="00C33761"/>
    <w:rsid w:val="00C338FC"/>
    <w:rsid w:val="00C350E2"/>
    <w:rsid w:val="00C36FF0"/>
    <w:rsid w:val="00C406CC"/>
    <w:rsid w:val="00C4191D"/>
    <w:rsid w:val="00C41FFF"/>
    <w:rsid w:val="00C43C34"/>
    <w:rsid w:val="00C44627"/>
    <w:rsid w:val="00C458AA"/>
    <w:rsid w:val="00C47A35"/>
    <w:rsid w:val="00C5093C"/>
    <w:rsid w:val="00C618DE"/>
    <w:rsid w:val="00C62245"/>
    <w:rsid w:val="00C62785"/>
    <w:rsid w:val="00C66D27"/>
    <w:rsid w:val="00C82EF6"/>
    <w:rsid w:val="00C92086"/>
    <w:rsid w:val="00C949C9"/>
    <w:rsid w:val="00CA17F2"/>
    <w:rsid w:val="00CA25B2"/>
    <w:rsid w:val="00CA2DFA"/>
    <w:rsid w:val="00CA75BA"/>
    <w:rsid w:val="00CA7E03"/>
    <w:rsid w:val="00CB1701"/>
    <w:rsid w:val="00CB2A44"/>
    <w:rsid w:val="00CB357B"/>
    <w:rsid w:val="00CB4228"/>
    <w:rsid w:val="00CB45DC"/>
    <w:rsid w:val="00CB4681"/>
    <w:rsid w:val="00CB5C0B"/>
    <w:rsid w:val="00CC6C89"/>
    <w:rsid w:val="00CD0110"/>
    <w:rsid w:val="00CD35A9"/>
    <w:rsid w:val="00CD3A6A"/>
    <w:rsid w:val="00CD4BCF"/>
    <w:rsid w:val="00CE1923"/>
    <w:rsid w:val="00CE1AFB"/>
    <w:rsid w:val="00CE437D"/>
    <w:rsid w:val="00CF21B2"/>
    <w:rsid w:val="00CF784F"/>
    <w:rsid w:val="00D07738"/>
    <w:rsid w:val="00D07B95"/>
    <w:rsid w:val="00D07C0A"/>
    <w:rsid w:val="00D14D0C"/>
    <w:rsid w:val="00D266C3"/>
    <w:rsid w:val="00D30C13"/>
    <w:rsid w:val="00D31CEB"/>
    <w:rsid w:val="00D41C4C"/>
    <w:rsid w:val="00D43D43"/>
    <w:rsid w:val="00D45A52"/>
    <w:rsid w:val="00D4630E"/>
    <w:rsid w:val="00D4639D"/>
    <w:rsid w:val="00D4647C"/>
    <w:rsid w:val="00D5346D"/>
    <w:rsid w:val="00D620FE"/>
    <w:rsid w:val="00D65288"/>
    <w:rsid w:val="00D675D1"/>
    <w:rsid w:val="00D77FBE"/>
    <w:rsid w:val="00D87169"/>
    <w:rsid w:val="00D922FC"/>
    <w:rsid w:val="00D970C9"/>
    <w:rsid w:val="00DB32F9"/>
    <w:rsid w:val="00DB3DB5"/>
    <w:rsid w:val="00DB6230"/>
    <w:rsid w:val="00DB6B81"/>
    <w:rsid w:val="00DC3B34"/>
    <w:rsid w:val="00DC3EC4"/>
    <w:rsid w:val="00DC53E3"/>
    <w:rsid w:val="00DC59C1"/>
    <w:rsid w:val="00DD68CC"/>
    <w:rsid w:val="00DE162C"/>
    <w:rsid w:val="00DE1B08"/>
    <w:rsid w:val="00DE5275"/>
    <w:rsid w:val="00DE6F83"/>
    <w:rsid w:val="00DF1FB8"/>
    <w:rsid w:val="00DF3085"/>
    <w:rsid w:val="00DF5521"/>
    <w:rsid w:val="00DF5BB1"/>
    <w:rsid w:val="00DF6302"/>
    <w:rsid w:val="00E06857"/>
    <w:rsid w:val="00E07D88"/>
    <w:rsid w:val="00E15DB6"/>
    <w:rsid w:val="00E20954"/>
    <w:rsid w:val="00E21FDE"/>
    <w:rsid w:val="00E2568A"/>
    <w:rsid w:val="00E2697C"/>
    <w:rsid w:val="00E37EA9"/>
    <w:rsid w:val="00E406A7"/>
    <w:rsid w:val="00E412C6"/>
    <w:rsid w:val="00E45B44"/>
    <w:rsid w:val="00E50240"/>
    <w:rsid w:val="00E50633"/>
    <w:rsid w:val="00E51378"/>
    <w:rsid w:val="00E51D83"/>
    <w:rsid w:val="00E540FE"/>
    <w:rsid w:val="00E6308F"/>
    <w:rsid w:val="00E71C46"/>
    <w:rsid w:val="00E76C8A"/>
    <w:rsid w:val="00E7793F"/>
    <w:rsid w:val="00E8002C"/>
    <w:rsid w:val="00E80389"/>
    <w:rsid w:val="00E803A1"/>
    <w:rsid w:val="00E849B7"/>
    <w:rsid w:val="00E8683F"/>
    <w:rsid w:val="00E91B0C"/>
    <w:rsid w:val="00E933A4"/>
    <w:rsid w:val="00E94B6C"/>
    <w:rsid w:val="00E95193"/>
    <w:rsid w:val="00E951E1"/>
    <w:rsid w:val="00EA5D64"/>
    <w:rsid w:val="00EB59BC"/>
    <w:rsid w:val="00EB7C5D"/>
    <w:rsid w:val="00EC364B"/>
    <w:rsid w:val="00EC372F"/>
    <w:rsid w:val="00EC5107"/>
    <w:rsid w:val="00EC64E5"/>
    <w:rsid w:val="00ED4E2C"/>
    <w:rsid w:val="00ED71F7"/>
    <w:rsid w:val="00EE1F5C"/>
    <w:rsid w:val="00EE200B"/>
    <w:rsid w:val="00EF06C5"/>
    <w:rsid w:val="00EF14C4"/>
    <w:rsid w:val="00EF2410"/>
    <w:rsid w:val="00EF2464"/>
    <w:rsid w:val="00EF7F16"/>
    <w:rsid w:val="00F050BA"/>
    <w:rsid w:val="00F0701D"/>
    <w:rsid w:val="00F12A42"/>
    <w:rsid w:val="00F13BC3"/>
    <w:rsid w:val="00F163A1"/>
    <w:rsid w:val="00F169B6"/>
    <w:rsid w:val="00F1786D"/>
    <w:rsid w:val="00F20D40"/>
    <w:rsid w:val="00F21737"/>
    <w:rsid w:val="00F242E2"/>
    <w:rsid w:val="00F3455F"/>
    <w:rsid w:val="00F367DB"/>
    <w:rsid w:val="00F42005"/>
    <w:rsid w:val="00F4229F"/>
    <w:rsid w:val="00F4275C"/>
    <w:rsid w:val="00F429CF"/>
    <w:rsid w:val="00F43E20"/>
    <w:rsid w:val="00F460D0"/>
    <w:rsid w:val="00F47E17"/>
    <w:rsid w:val="00F518E7"/>
    <w:rsid w:val="00F56912"/>
    <w:rsid w:val="00F62795"/>
    <w:rsid w:val="00F6365B"/>
    <w:rsid w:val="00F65EC3"/>
    <w:rsid w:val="00F7005D"/>
    <w:rsid w:val="00F7232C"/>
    <w:rsid w:val="00F72613"/>
    <w:rsid w:val="00F76C31"/>
    <w:rsid w:val="00F76FA4"/>
    <w:rsid w:val="00F80994"/>
    <w:rsid w:val="00F820FC"/>
    <w:rsid w:val="00F8282D"/>
    <w:rsid w:val="00F9052C"/>
    <w:rsid w:val="00F91DD7"/>
    <w:rsid w:val="00F923E6"/>
    <w:rsid w:val="00FA03AE"/>
    <w:rsid w:val="00FA42F7"/>
    <w:rsid w:val="00FA5826"/>
    <w:rsid w:val="00FB006B"/>
    <w:rsid w:val="00FB590C"/>
    <w:rsid w:val="00FC2889"/>
    <w:rsid w:val="00FC2B28"/>
    <w:rsid w:val="00FC2E03"/>
    <w:rsid w:val="00FC6559"/>
    <w:rsid w:val="00FD0608"/>
    <w:rsid w:val="00FD1C38"/>
    <w:rsid w:val="00FD6F78"/>
    <w:rsid w:val="00FE10AF"/>
    <w:rsid w:val="00FF43D1"/>
    <w:rsid w:val="00FF57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BFC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er" w:uiPriority="99"/>
    <w:lsdException w:name="Normal (Web)" w:uiPriority="99"/>
    <w:lsdException w:name="No Spacing" w:uiPriority="1" w:qFormat="1"/>
    <w:lsdException w:name="Light Shading Accent 1" w:uiPriority="60"/>
  </w:latentStyles>
  <w:style w:type="paragraph" w:default="1" w:styleId="Normal">
    <w:name w:val="Normal"/>
    <w:qFormat/>
    <w:rsid w:val="006D71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30F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rsid w:val="00E76C8A"/>
    <w:pPr>
      <w:tabs>
        <w:tab w:val="center" w:pos="4252"/>
        <w:tab w:val="right" w:pos="8504"/>
      </w:tabs>
      <w:spacing w:after="0"/>
    </w:pPr>
  </w:style>
  <w:style w:type="character" w:customStyle="1" w:styleId="PiedepginaCar">
    <w:name w:val="Pie de página Car"/>
    <w:basedOn w:val="Fuentedeprrafopredeter"/>
    <w:link w:val="Piedepgina"/>
    <w:rsid w:val="00E76C8A"/>
  </w:style>
  <w:style w:type="character" w:styleId="Nmerodepgina">
    <w:name w:val="page number"/>
    <w:basedOn w:val="Fuentedeprrafopredeter"/>
    <w:rsid w:val="00E76C8A"/>
  </w:style>
  <w:style w:type="paragraph" w:styleId="Encabezado">
    <w:name w:val="header"/>
    <w:basedOn w:val="Normal"/>
    <w:link w:val="EncabezadoCar"/>
    <w:uiPriority w:val="99"/>
    <w:rsid w:val="00492070"/>
    <w:pPr>
      <w:tabs>
        <w:tab w:val="center" w:pos="4252"/>
        <w:tab w:val="right" w:pos="8504"/>
      </w:tabs>
      <w:spacing w:after="0"/>
    </w:pPr>
  </w:style>
  <w:style w:type="character" w:customStyle="1" w:styleId="EncabezadoCar">
    <w:name w:val="Encabezado Car"/>
    <w:basedOn w:val="Fuentedeprrafopredeter"/>
    <w:link w:val="Encabezado"/>
    <w:uiPriority w:val="99"/>
    <w:rsid w:val="00492070"/>
  </w:style>
  <w:style w:type="table" w:styleId="Sombreadoclaro-nfasis1">
    <w:name w:val="Light Shading Accent 1"/>
    <w:basedOn w:val="Tablanormal"/>
    <w:uiPriority w:val="60"/>
    <w:rsid w:val="00492070"/>
    <w:pPr>
      <w:spacing w:after="0"/>
    </w:pPr>
    <w:rPr>
      <w:rFonts w:eastAsiaTheme="minorEastAsia"/>
      <w:color w:val="365F91" w:themeColor="accent1" w:themeShade="BF"/>
      <w:sz w:val="22"/>
      <w:szCs w:val="22"/>
      <w:lang w:eastAsia="es-ES_trad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inespaciado">
    <w:name w:val="No Spacing"/>
    <w:link w:val="SinespaciadoCar"/>
    <w:uiPriority w:val="1"/>
    <w:qFormat/>
    <w:rsid w:val="00492070"/>
    <w:pPr>
      <w:spacing w:after="0" w:line="360" w:lineRule="auto"/>
    </w:pPr>
    <w:rPr>
      <w:rFonts w:eastAsiaTheme="minorEastAsia"/>
      <w:sz w:val="22"/>
      <w:szCs w:val="22"/>
      <w:lang w:eastAsia="es-ES_tradnl"/>
    </w:rPr>
  </w:style>
  <w:style w:type="character" w:customStyle="1" w:styleId="SinespaciadoCar">
    <w:name w:val="Sin espaciado Car"/>
    <w:basedOn w:val="Fuentedeprrafopredeter"/>
    <w:link w:val="Sinespaciado"/>
    <w:uiPriority w:val="1"/>
    <w:rsid w:val="00492070"/>
    <w:rPr>
      <w:rFonts w:eastAsiaTheme="minorEastAsia"/>
      <w:sz w:val="22"/>
      <w:szCs w:val="22"/>
      <w:lang w:eastAsia="es-ES_tradnl"/>
    </w:rPr>
  </w:style>
  <w:style w:type="paragraph" w:styleId="NormalWeb">
    <w:name w:val="Normal (Web)"/>
    <w:basedOn w:val="Normal"/>
    <w:uiPriority w:val="99"/>
    <w:rsid w:val="000A1657"/>
    <w:pPr>
      <w:spacing w:beforeLines="1" w:afterLines="1"/>
    </w:pPr>
    <w:rPr>
      <w:rFonts w:ascii="Times" w:hAnsi="Times" w:cs="Times New Roman"/>
      <w:sz w:val="20"/>
      <w:szCs w:val="20"/>
      <w:lang w:eastAsia="es-ES_tradnl"/>
    </w:rPr>
  </w:style>
  <w:style w:type="paragraph" w:styleId="Textodeglobo">
    <w:name w:val="Balloon Text"/>
    <w:basedOn w:val="Normal"/>
    <w:link w:val="TextodegloboCar"/>
    <w:rsid w:val="00E80389"/>
    <w:pPr>
      <w:spacing w:after="0"/>
    </w:pPr>
    <w:rPr>
      <w:rFonts w:ascii="Lucida Grande" w:hAnsi="Lucida Grande"/>
      <w:sz w:val="18"/>
      <w:szCs w:val="18"/>
    </w:rPr>
  </w:style>
  <w:style w:type="character" w:customStyle="1" w:styleId="TextodegloboCar">
    <w:name w:val="Texto de globo Car"/>
    <w:basedOn w:val="Fuentedeprrafopredeter"/>
    <w:link w:val="Textodeglobo"/>
    <w:rsid w:val="00E80389"/>
    <w:rPr>
      <w:rFonts w:ascii="Lucida Grande" w:hAnsi="Lucida Grande"/>
      <w:sz w:val="18"/>
      <w:szCs w:val="18"/>
    </w:rPr>
  </w:style>
  <w:style w:type="character" w:styleId="Refdecomentario">
    <w:name w:val="annotation reference"/>
    <w:basedOn w:val="Fuentedeprrafopredeter"/>
    <w:rsid w:val="00E80389"/>
    <w:rPr>
      <w:sz w:val="18"/>
      <w:szCs w:val="18"/>
    </w:rPr>
  </w:style>
  <w:style w:type="paragraph" w:styleId="Textocomentario">
    <w:name w:val="annotation text"/>
    <w:basedOn w:val="Normal"/>
    <w:link w:val="TextocomentarioCar"/>
    <w:rsid w:val="00E80389"/>
  </w:style>
  <w:style w:type="character" w:customStyle="1" w:styleId="TextocomentarioCar">
    <w:name w:val="Texto comentario Car"/>
    <w:basedOn w:val="Fuentedeprrafopredeter"/>
    <w:link w:val="Textocomentario"/>
    <w:rsid w:val="00E80389"/>
  </w:style>
  <w:style w:type="paragraph" w:styleId="Asuntodelcomentario">
    <w:name w:val="annotation subject"/>
    <w:basedOn w:val="Textocomentario"/>
    <w:next w:val="Textocomentario"/>
    <w:link w:val="AsuntodelcomentarioCar"/>
    <w:rsid w:val="00E80389"/>
    <w:rPr>
      <w:b/>
      <w:bCs/>
      <w:sz w:val="20"/>
      <w:szCs w:val="20"/>
    </w:rPr>
  </w:style>
  <w:style w:type="character" w:customStyle="1" w:styleId="AsuntodelcomentarioCar">
    <w:name w:val="Asunto del comentario Car"/>
    <w:basedOn w:val="TextocomentarioCar"/>
    <w:link w:val="Asuntodelcomentario"/>
    <w:rsid w:val="00E8038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31061">
      <w:bodyDiv w:val="1"/>
      <w:marLeft w:val="0"/>
      <w:marRight w:val="0"/>
      <w:marTop w:val="0"/>
      <w:marBottom w:val="0"/>
      <w:divBdr>
        <w:top w:val="none" w:sz="0" w:space="0" w:color="auto"/>
        <w:left w:val="none" w:sz="0" w:space="0" w:color="auto"/>
        <w:bottom w:val="none" w:sz="0" w:space="0" w:color="auto"/>
        <w:right w:val="none" w:sz="0" w:space="0" w:color="auto"/>
      </w:divBdr>
    </w:div>
    <w:div w:id="1674337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12</Pages>
  <Words>3213</Words>
  <Characters>17675</Characters>
  <Application>Microsoft Macintosh Word</Application>
  <DocSecurity>0</DocSecurity>
  <Lines>147</Lines>
  <Paragraphs>41</Paragraphs>
  <ScaleCrop>false</ScaleCrop>
  <Company>Hospital General Veterinari</Company>
  <LinksUpToDate>false</LinksUpToDate>
  <CharactersWithSpaces>20847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1002</dc:title>
  <dc:subject/>
  <dc:creator>Mireia Fernàndez Aragonès</dc:creator>
  <cp:keywords/>
  <cp:lastModifiedBy>Comité Credenciales Aragonès</cp:lastModifiedBy>
  <cp:revision>93</cp:revision>
  <dcterms:created xsi:type="dcterms:W3CDTF">2013-05-21T09:20:00Z</dcterms:created>
  <dcterms:modified xsi:type="dcterms:W3CDTF">2018-01-15T20:09:00Z</dcterms:modified>
</cp:coreProperties>
</file>